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ADF" w:rsidRDefault="006520EF">
      <w:pPr>
        <w:pStyle w:val="Heading2"/>
        <w:widowControl/>
        <w:rPr>
          <w:sz w:val="24"/>
          <w:szCs w:val="24"/>
        </w:rPr>
      </w:pPr>
      <w:bookmarkStart w:id="0" w:name="_GoBack"/>
      <w:bookmarkEnd w:id="0"/>
      <w:r>
        <w:rPr>
          <w:b w:val="0"/>
          <w:bCs w:val="0"/>
          <w:noProof/>
          <w:sz w:val="24"/>
          <w:szCs w:val="24"/>
        </w:rPr>
        <w:drawing>
          <wp:inline distT="0" distB="0" distL="0" distR="0" wp14:anchorId="1083DCF5" wp14:editId="2DC06CBC">
            <wp:extent cx="4219575"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9575" cy="857250"/>
                    </a:xfrm>
                    <a:prstGeom prst="rect">
                      <a:avLst/>
                    </a:prstGeom>
                    <a:noFill/>
                    <a:ln>
                      <a:noFill/>
                    </a:ln>
                  </pic:spPr>
                </pic:pic>
              </a:graphicData>
            </a:graphic>
          </wp:inline>
        </w:drawing>
      </w:r>
    </w:p>
    <w:p w:rsidR="00F10ADF" w:rsidRDefault="00641493">
      <w:pPr>
        <w:pStyle w:val="Heading2"/>
        <w:widowControl/>
        <w:rPr>
          <w:sz w:val="24"/>
          <w:szCs w:val="24"/>
        </w:rPr>
      </w:pPr>
      <w:r>
        <w:rPr>
          <w:sz w:val="24"/>
          <w:szCs w:val="24"/>
        </w:rPr>
        <w:pict>
          <v:rect id="_x0000_i1025" style="width:0;height:1.5pt" o:hralign="center" o:bordertopcolor="black" o:borderleftcolor="black" o:borderbottomcolor="black" o:borderrightcolor="black" o:hrstd="t" o:hr="t" stroked="f"/>
        </w:pict>
      </w:r>
    </w:p>
    <w:p w:rsidR="00F10ADF" w:rsidRDefault="00F10ADF">
      <w:pPr>
        <w:widowControl/>
      </w:pPr>
    </w:p>
    <w:p w:rsidR="00F10ADF" w:rsidRDefault="00F10ADF">
      <w:pPr>
        <w:widowControl/>
        <w:tabs>
          <w:tab w:val="left" w:pos="1440"/>
          <w:tab w:val="left" w:pos="1800"/>
        </w:tabs>
        <w:ind w:left="720"/>
        <w:jc w:val="center"/>
        <w:rPr>
          <w:b/>
          <w:bCs/>
          <w:smallCaps/>
          <w:sz w:val="36"/>
          <w:szCs w:val="36"/>
        </w:rPr>
      </w:pPr>
    </w:p>
    <w:p w:rsidR="00F10ADF" w:rsidRDefault="00F10ADF">
      <w:pPr>
        <w:widowControl/>
        <w:tabs>
          <w:tab w:val="left" w:pos="1440"/>
          <w:tab w:val="left" w:pos="1800"/>
        </w:tabs>
        <w:ind w:left="720"/>
        <w:jc w:val="center"/>
        <w:rPr>
          <w:b/>
          <w:bCs/>
          <w:smallCaps/>
          <w:sz w:val="36"/>
          <w:szCs w:val="36"/>
        </w:rPr>
      </w:pPr>
    </w:p>
    <w:p w:rsidR="00F10ADF" w:rsidRDefault="006520EF">
      <w:pPr>
        <w:widowControl/>
        <w:tabs>
          <w:tab w:val="left" w:pos="1440"/>
          <w:tab w:val="left" w:pos="1800"/>
        </w:tabs>
        <w:ind w:left="720"/>
        <w:jc w:val="center"/>
        <w:rPr>
          <w:rFonts w:ascii="Calibri" w:hAnsi="Calibri" w:cs="Calibri"/>
          <w:b/>
          <w:bCs/>
          <w:smallCaps/>
          <w:sz w:val="44"/>
          <w:szCs w:val="44"/>
        </w:rPr>
      </w:pPr>
      <w:bookmarkStart w:id="1" w:name="_DV_M0"/>
      <w:bookmarkEnd w:id="1"/>
      <w:r>
        <w:rPr>
          <w:rFonts w:ascii="Calibri" w:hAnsi="Calibri" w:cs="Calibri"/>
          <w:b/>
          <w:bCs/>
          <w:smallCaps/>
          <w:sz w:val="44"/>
          <w:szCs w:val="44"/>
        </w:rPr>
        <w:t>Economic and Revenue Impacts</w:t>
      </w:r>
    </w:p>
    <w:p w:rsidR="00F10ADF" w:rsidRDefault="006520EF">
      <w:pPr>
        <w:widowControl/>
        <w:tabs>
          <w:tab w:val="left" w:pos="1440"/>
          <w:tab w:val="left" w:pos="1800"/>
        </w:tabs>
        <w:ind w:left="720"/>
        <w:jc w:val="center"/>
        <w:rPr>
          <w:rFonts w:ascii="Calibri" w:hAnsi="Calibri" w:cs="Calibri"/>
          <w:b/>
          <w:bCs/>
          <w:smallCaps/>
          <w:sz w:val="44"/>
          <w:szCs w:val="44"/>
        </w:rPr>
      </w:pPr>
      <w:bookmarkStart w:id="2" w:name="_DV_M1"/>
      <w:bookmarkEnd w:id="2"/>
      <w:r>
        <w:rPr>
          <w:rFonts w:ascii="Calibri" w:hAnsi="Calibri" w:cs="Calibri"/>
          <w:b/>
          <w:bCs/>
          <w:smallCaps/>
          <w:sz w:val="44"/>
          <w:szCs w:val="44"/>
        </w:rPr>
        <w:t>of The Caterpillar Tucson Mining Center</w:t>
      </w:r>
    </w:p>
    <w:p w:rsidR="00F10ADF" w:rsidRDefault="006520EF">
      <w:pPr>
        <w:widowControl/>
        <w:tabs>
          <w:tab w:val="left" w:pos="1440"/>
          <w:tab w:val="left" w:pos="1800"/>
        </w:tabs>
        <w:ind w:left="720"/>
        <w:jc w:val="center"/>
        <w:rPr>
          <w:rFonts w:ascii="Calibri" w:hAnsi="Calibri" w:cs="Calibri"/>
          <w:b/>
          <w:bCs/>
          <w:smallCaps/>
          <w:sz w:val="44"/>
          <w:szCs w:val="44"/>
        </w:rPr>
      </w:pPr>
      <w:bookmarkStart w:id="3" w:name="_DV_M2"/>
      <w:bookmarkEnd w:id="3"/>
      <w:r>
        <w:rPr>
          <w:rFonts w:ascii="Calibri" w:hAnsi="Calibri" w:cs="Calibri"/>
          <w:b/>
          <w:bCs/>
          <w:smallCaps/>
          <w:sz w:val="44"/>
          <w:szCs w:val="44"/>
        </w:rPr>
        <w:t xml:space="preserve">On the Rio Nuevo District </w:t>
      </w:r>
    </w:p>
    <w:p w:rsidR="00F10ADF" w:rsidRDefault="006520EF">
      <w:pPr>
        <w:widowControl/>
        <w:tabs>
          <w:tab w:val="left" w:pos="1440"/>
          <w:tab w:val="left" w:pos="1800"/>
        </w:tabs>
        <w:ind w:left="720"/>
        <w:jc w:val="center"/>
        <w:rPr>
          <w:rFonts w:ascii="Calibri" w:hAnsi="Calibri" w:cs="Calibri"/>
          <w:b/>
          <w:bCs/>
          <w:smallCaps/>
          <w:sz w:val="44"/>
          <w:szCs w:val="44"/>
        </w:rPr>
      </w:pPr>
      <w:bookmarkStart w:id="4" w:name="_DV_M3"/>
      <w:bookmarkEnd w:id="4"/>
      <w:r>
        <w:rPr>
          <w:rFonts w:ascii="Calibri" w:hAnsi="Calibri" w:cs="Calibri"/>
          <w:b/>
          <w:bCs/>
          <w:smallCaps/>
          <w:sz w:val="44"/>
          <w:szCs w:val="44"/>
        </w:rPr>
        <w:t>and the City of Tucson</w:t>
      </w:r>
    </w:p>
    <w:p w:rsidR="00F10ADF" w:rsidRDefault="00F10ADF">
      <w:pPr>
        <w:widowControl/>
        <w:tabs>
          <w:tab w:val="left" w:pos="1440"/>
          <w:tab w:val="left" w:pos="1800"/>
        </w:tabs>
        <w:ind w:left="720"/>
        <w:jc w:val="center"/>
        <w:rPr>
          <w:rFonts w:ascii="Calibri" w:hAnsi="Calibri" w:cs="Calibri"/>
          <w:b/>
          <w:bCs/>
          <w:smallCaps/>
          <w:sz w:val="48"/>
          <w:szCs w:val="48"/>
        </w:rPr>
      </w:pPr>
    </w:p>
    <w:p w:rsidR="00F10ADF" w:rsidRDefault="00F10ADF">
      <w:pPr>
        <w:widowControl/>
        <w:tabs>
          <w:tab w:val="left" w:pos="1440"/>
          <w:tab w:val="left" w:pos="1800"/>
        </w:tabs>
        <w:spacing w:line="360" w:lineRule="auto"/>
        <w:ind w:left="720"/>
        <w:jc w:val="both"/>
        <w:rPr>
          <w:rFonts w:ascii="Calibri" w:hAnsi="Calibri" w:cs="Calibri"/>
          <w:b/>
          <w:bCs/>
          <w:smallCaps/>
          <w:sz w:val="40"/>
          <w:szCs w:val="40"/>
        </w:rPr>
      </w:pPr>
    </w:p>
    <w:p w:rsidR="00F10ADF" w:rsidRDefault="00F10ADF">
      <w:pPr>
        <w:widowControl/>
        <w:tabs>
          <w:tab w:val="left" w:pos="1440"/>
          <w:tab w:val="left" w:pos="1800"/>
        </w:tabs>
        <w:spacing w:line="215" w:lineRule="auto"/>
        <w:ind w:left="720"/>
        <w:jc w:val="both"/>
        <w:rPr>
          <w:rFonts w:ascii="Calibri" w:hAnsi="Calibri" w:cs="Calibri"/>
          <w:sz w:val="40"/>
          <w:szCs w:val="40"/>
        </w:rPr>
      </w:pPr>
    </w:p>
    <w:p w:rsidR="00F10ADF" w:rsidRDefault="00F10ADF">
      <w:pPr>
        <w:widowControl/>
        <w:tabs>
          <w:tab w:val="left" w:pos="1440"/>
          <w:tab w:val="left" w:pos="1800"/>
        </w:tabs>
        <w:spacing w:line="215" w:lineRule="auto"/>
        <w:ind w:left="720"/>
        <w:jc w:val="center"/>
        <w:rPr>
          <w:rFonts w:ascii="Calibri" w:hAnsi="Calibri" w:cs="Calibri"/>
          <w:b/>
          <w:bCs/>
          <w:smallCaps/>
          <w:sz w:val="40"/>
          <w:szCs w:val="40"/>
        </w:rPr>
      </w:pPr>
    </w:p>
    <w:p w:rsidR="00F10ADF" w:rsidRDefault="00F10ADF">
      <w:pPr>
        <w:widowControl/>
        <w:tabs>
          <w:tab w:val="left" w:pos="1440"/>
          <w:tab w:val="left" w:pos="1800"/>
        </w:tabs>
        <w:spacing w:line="215" w:lineRule="auto"/>
        <w:ind w:left="720"/>
        <w:jc w:val="both"/>
        <w:rPr>
          <w:rFonts w:ascii="Calibri" w:hAnsi="Calibri" w:cs="Calibri"/>
          <w:sz w:val="40"/>
          <w:szCs w:val="40"/>
        </w:rPr>
      </w:pPr>
    </w:p>
    <w:p w:rsidR="00F10ADF" w:rsidRDefault="00F10ADF">
      <w:pPr>
        <w:widowControl/>
        <w:tabs>
          <w:tab w:val="left" w:pos="1440"/>
          <w:tab w:val="left" w:pos="1800"/>
        </w:tabs>
        <w:spacing w:line="215" w:lineRule="auto"/>
        <w:ind w:left="720"/>
        <w:jc w:val="both"/>
        <w:rPr>
          <w:rFonts w:ascii="Calibri" w:hAnsi="Calibri" w:cs="Calibri"/>
          <w:sz w:val="40"/>
          <w:szCs w:val="40"/>
        </w:rPr>
      </w:pPr>
    </w:p>
    <w:p w:rsidR="00F10ADF" w:rsidRDefault="00F10ADF">
      <w:pPr>
        <w:widowControl/>
        <w:tabs>
          <w:tab w:val="left" w:pos="1440"/>
          <w:tab w:val="left" w:pos="1800"/>
        </w:tabs>
        <w:spacing w:line="215" w:lineRule="auto"/>
        <w:ind w:left="720"/>
        <w:jc w:val="both"/>
        <w:rPr>
          <w:rFonts w:ascii="Calibri" w:hAnsi="Calibri" w:cs="Calibri"/>
          <w:sz w:val="40"/>
          <w:szCs w:val="40"/>
        </w:rPr>
      </w:pPr>
    </w:p>
    <w:p w:rsidR="00F10ADF" w:rsidRDefault="006520EF">
      <w:pPr>
        <w:pStyle w:val="Heading4"/>
        <w:widowControl/>
        <w:ind w:left="715"/>
        <w:jc w:val="center"/>
        <w:rPr>
          <w:rFonts w:ascii="Calibri" w:hAnsi="Calibri" w:cs="Calibri"/>
          <w:smallCaps/>
          <w:sz w:val="40"/>
          <w:szCs w:val="40"/>
        </w:rPr>
      </w:pPr>
      <w:bookmarkStart w:id="5" w:name="_DV_M4"/>
      <w:bookmarkEnd w:id="5"/>
      <w:r>
        <w:rPr>
          <w:rFonts w:ascii="Calibri" w:hAnsi="Calibri" w:cs="Calibri"/>
          <w:smallCaps/>
          <w:sz w:val="40"/>
          <w:szCs w:val="40"/>
        </w:rPr>
        <w:t>November 2017</w:t>
      </w:r>
    </w:p>
    <w:p w:rsidR="00F10ADF" w:rsidRDefault="00F10ADF">
      <w:pPr>
        <w:widowControl/>
        <w:rPr>
          <w:rFonts w:ascii="Calibri" w:hAnsi="Calibri" w:cs="Calibri"/>
        </w:rPr>
      </w:pPr>
    </w:p>
    <w:p w:rsidR="00F10ADF" w:rsidRDefault="00F10ADF">
      <w:pPr>
        <w:widowControl/>
        <w:rPr>
          <w:rFonts w:ascii="Calibri" w:hAnsi="Calibri" w:cs="Calibri"/>
        </w:rPr>
      </w:pPr>
    </w:p>
    <w:p w:rsidR="00F10ADF" w:rsidRDefault="00F10ADF">
      <w:pPr>
        <w:widowControl/>
        <w:rPr>
          <w:rFonts w:ascii="Calibri" w:hAnsi="Calibri" w:cs="Calibri"/>
        </w:rPr>
      </w:pPr>
    </w:p>
    <w:p w:rsidR="00F10ADF" w:rsidRDefault="00F10ADF">
      <w:pPr>
        <w:widowControl/>
        <w:rPr>
          <w:rFonts w:ascii="Calibri" w:hAnsi="Calibri" w:cs="Calibri"/>
        </w:rPr>
      </w:pPr>
    </w:p>
    <w:p w:rsidR="00F10ADF" w:rsidRDefault="00F10ADF">
      <w:pPr>
        <w:widowControl/>
        <w:rPr>
          <w:rFonts w:ascii="Calibri" w:hAnsi="Calibri" w:cs="Calibri"/>
        </w:rPr>
      </w:pPr>
    </w:p>
    <w:p w:rsidR="00F10ADF" w:rsidRDefault="00F10ADF">
      <w:pPr>
        <w:widowControl/>
        <w:rPr>
          <w:rFonts w:ascii="Calibri" w:hAnsi="Calibri" w:cs="Calibri"/>
        </w:rPr>
      </w:pPr>
    </w:p>
    <w:p w:rsidR="00F10ADF" w:rsidRDefault="00F10ADF">
      <w:pPr>
        <w:widowControl/>
        <w:rPr>
          <w:rFonts w:ascii="Calibri" w:hAnsi="Calibri" w:cs="Calibri"/>
        </w:rPr>
      </w:pPr>
    </w:p>
    <w:p w:rsidR="00F10ADF" w:rsidRDefault="00F10ADF">
      <w:pPr>
        <w:widowControl/>
        <w:rPr>
          <w:rFonts w:ascii="Calibri" w:hAnsi="Calibri" w:cs="Calibri"/>
        </w:rPr>
      </w:pPr>
    </w:p>
    <w:p w:rsidR="00F10ADF" w:rsidRDefault="00F10ADF">
      <w:pPr>
        <w:widowControl/>
        <w:rPr>
          <w:rFonts w:ascii="Calibri" w:hAnsi="Calibri" w:cs="Calibri"/>
        </w:rPr>
      </w:pPr>
    </w:p>
    <w:p w:rsidR="00F10ADF" w:rsidRDefault="00F10ADF">
      <w:pPr>
        <w:widowControl/>
        <w:rPr>
          <w:rFonts w:ascii="Calibri" w:hAnsi="Calibri" w:cs="Calibri"/>
        </w:rPr>
        <w:sectPr w:rsidR="00F10A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0"/>
          <w:cols w:space="720"/>
          <w:noEndnote/>
          <w:titlePg/>
          <w:docGrid w:linePitch="360"/>
        </w:sectPr>
      </w:pPr>
    </w:p>
    <w:p w:rsidR="00F10ADF" w:rsidRDefault="00F10ADF">
      <w:pPr>
        <w:widowControl/>
        <w:jc w:val="both"/>
        <w:rPr>
          <w:rFonts w:ascii="Calibri" w:hAnsi="Calibri" w:cs="Calibri"/>
          <w:b/>
          <w:bCs/>
        </w:rPr>
      </w:pPr>
    </w:p>
    <w:p w:rsidR="00F10ADF" w:rsidRDefault="00641493">
      <w:pPr>
        <w:widowControl/>
        <w:jc w:val="both"/>
        <w:rPr>
          <w:rFonts w:ascii="Calibri" w:hAnsi="Calibri" w:cs="Calibri"/>
          <w:b/>
          <w:bCs/>
        </w:rPr>
      </w:pPr>
      <w:r>
        <w:rPr>
          <w:rFonts w:ascii="Calibri" w:hAnsi="Calibri" w:cs="Calibri"/>
          <w:b/>
          <w:bCs/>
        </w:rPr>
        <w:pict>
          <v:rect id="_x0000_i1026" style="width:0;height:1.5pt" o:hralign="center" o:bordertopcolor="black" o:borderleftcolor="black" o:borderbottomcolor="black" o:borderrightcolor="black" o:hrstd="t" o:hr="t" stroked="f"/>
        </w:pict>
      </w:r>
    </w:p>
    <w:p w:rsidR="00F10ADF" w:rsidRDefault="00F10ADF">
      <w:pPr>
        <w:widowControl/>
        <w:jc w:val="both"/>
        <w:rPr>
          <w:rFonts w:ascii="Calibri" w:hAnsi="Calibri" w:cs="Calibri"/>
          <w:b/>
          <w:bCs/>
        </w:rPr>
      </w:pPr>
    </w:p>
    <w:p w:rsidR="00F10ADF" w:rsidRDefault="006520EF">
      <w:pPr>
        <w:pStyle w:val="Footer"/>
        <w:widowControl/>
        <w:jc w:val="center"/>
        <w:rPr>
          <w:rFonts w:ascii="Calibri" w:hAnsi="Calibri" w:cs="Calibri"/>
          <w:sz w:val="20"/>
          <w:szCs w:val="20"/>
          <w:lang w:val="fr-FR"/>
        </w:rPr>
      </w:pPr>
      <w:bookmarkStart w:id="6" w:name="_DV_M5"/>
      <w:bookmarkEnd w:id="6"/>
      <w:r>
        <w:rPr>
          <w:rFonts w:ascii="Calibri" w:hAnsi="Calibri" w:cs="Calibri"/>
          <w:sz w:val="20"/>
          <w:szCs w:val="20"/>
          <w:lang w:val="fr-FR"/>
        </w:rPr>
        <w:t>11209 N. Tatum Boulevard, Suite 225 * Phoenix, AZ  85028 * 602-765-2400 tel * 602-765-2407 fax</w:t>
      </w:r>
    </w:p>
    <w:p w:rsidR="00F10ADF" w:rsidRDefault="006520EF">
      <w:pPr>
        <w:widowControl/>
        <w:pBdr>
          <w:bottom w:val="single" w:sz="4" w:space="1" w:color="000000"/>
        </w:pBdr>
        <w:tabs>
          <w:tab w:val="left" w:pos="360"/>
        </w:tabs>
        <w:jc w:val="both"/>
        <w:rPr>
          <w:rFonts w:ascii="Arial" w:hAnsi="Arial" w:cs="Arial"/>
          <w:b/>
          <w:bCs/>
          <w:sz w:val="28"/>
          <w:szCs w:val="28"/>
        </w:rPr>
      </w:pPr>
      <w:bookmarkStart w:id="7" w:name="_DV_M6"/>
      <w:bookmarkEnd w:id="7"/>
      <w:r>
        <w:rPr>
          <w:rFonts w:ascii="Calibri" w:hAnsi="Calibri" w:cs="Calibri"/>
          <w:b/>
          <w:bCs/>
        </w:rPr>
        <w:br w:type="page"/>
      </w:r>
      <w:r>
        <w:rPr>
          <w:rFonts w:ascii="Arial" w:hAnsi="Arial" w:cs="Arial"/>
          <w:b/>
          <w:bCs/>
          <w:noProof/>
          <w:sz w:val="28"/>
          <w:szCs w:val="28"/>
        </w:rPr>
        <w:lastRenderedPageBreak/>
        <w:t>TABLE OF CONTENTS</w:t>
      </w:r>
    </w:p>
    <w:p w:rsidR="00F10ADF" w:rsidRDefault="00F10ADF">
      <w:pPr>
        <w:widowControl/>
        <w:tabs>
          <w:tab w:val="left" w:pos="720"/>
          <w:tab w:val="left" w:pos="1080"/>
        </w:tabs>
        <w:spacing w:line="36" w:lineRule="exact"/>
        <w:jc w:val="both"/>
        <w:rPr>
          <w:rFonts w:ascii="Arial" w:hAnsi="Arial" w:cs="Arial"/>
          <w:sz w:val="22"/>
          <w:szCs w:val="22"/>
        </w:rPr>
      </w:pPr>
    </w:p>
    <w:p w:rsidR="00F10ADF" w:rsidRDefault="00F10ADF">
      <w:pPr>
        <w:widowControl/>
        <w:tabs>
          <w:tab w:val="left" w:pos="720"/>
          <w:tab w:val="left" w:pos="1080"/>
        </w:tabs>
        <w:spacing w:line="215" w:lineRule="auto"/>
        <w:jc w:val="both"/>
        <w:rPr>
          <w:rFonts w:ascii="Arial" w:hAnsi="Arial" w:cs="Arial"/>
          <w:sz w:val="22"/>
          <w:szCs w:val="22"/>
        </w:rPr>
      </w:pPr>
    </w:p>
    <w:p w:rsidR="00F10ADF" w:rsidRDefault="00F10ADF">
      <w:pPr>
        <w:widowControl/>
        <w:tabs>
          <w:tab w:val="left" w:pos="720"/>
          <w:tab w:val="left" w:pos="1080"/>
        </w:tabs>
        <w:spacing w:line="215" w:lineRule="auto"/>
        <w:jc w:val="both"/>
        <w:rPr>
          <w:rFonts w:ascii="Arial" w:hAnsi="Arial" w:cs="Arial"/>
          <w:sz w:val="22"/>
          <w:szCs w:val="22"/>
        </w:rPr>
      </w:pPr>
    </w:p>
    <w:p w:rsidR="00F10ADF" w:rsidRDefault="006520EF">
      <w:pPr>
        <w:widowControl/>
        <w:tabs>
          <w:tab w:val="left" w:pos="-1440"/>
          <w:tab w:val="left" w:pos="-720"/>
          <w:tab w:val="left" w:pos="518"/>
          <w:tab w:val="left" w:pos="1036"/>
          <w:tab w:val="left" w:leader="dot" w:pos="8812"/>
          <w:tab w:val="right" w:pos="9331"/>
        </w:tabs>
        <w:spacing w:line="215" w:lineRule="auto"/>
        <w:jc w:val="both"/>
        <w:rPr>
          <w:rFonts w:ascii="Arial" w:hAnsi="Arial" w:cs="Arial"/>
          <w:sz w:val="22"/>
          <w:szCs w:val="22"/>
        </w:rPr>
      </w:pPr>
      <w:bookmarkStart w:id="8" w:name="_DV_M7"/>
      <w:bookmarkEnd w:id="8"/>
      <w:r>
        <w:rPr>
          <w:rFonts w:ascii="Arial" w:hAnsi="Arial" w:cs="Arial"/>
          <w:sz w:val="22"/>
          <w:szCs w:val="22"/>
        </w:rPr>
        <w:t>1.0</w:t>
      </w:r>
      <w:r>
        <w:rPr>
          <w:rFonts w:ascii="Arial" w:hAnsi="Arial" w:cs="Arial"/>
          <w:sz w:val="22"/>
          <w:szCs w:val="22"/>
        </w:rPr>
        <w:tab/>
        <w:t xml:space="preserve">INTRODUCTION </w:t>
      </w:r>
      <w:r>
        <w:rPr>
          <w:rFonts w:ascii="Arial" w:hAnsi="Arial" w:cs="Arial"/>
          <w:sz w:val="22"/>
          <w:szCs w:val="22"/>
        </w:rPr>
        <w:tab/>
      </w:r>
      <w:r>
        <w:rPr>
          <w:rFonts w:ascii="Arial" w:hAnsi="Arial" w:cs="Arial"/>
          <w:sz w:val="22"/>
          <w:szCs w:val="22"/>
        </w:rPr>
        <w:tab/>
        <w:t>1</w:t>
      </w:r>
    </w:p>
    <w:p w:rsidR="00F10ADF" w:rsidRDefault="00F10ADF">
      <w:pPr>
        <w:widowControl/>
        <w:tabs>
          <w:tab w:val="left" w:pos="-1440"/>
          <w:tab w:val="left" w:pos="-720"/>
          <w:tab w:val="left" w:pos="518"/>
          <w:tab w:val="left" w:pos="1036"/>
          <w:tab w:val="left" w:leader="dot" w:pos="8812"/>
          <w:tab w:val="right" w:pos="9331"/>
        </w:tabs>
        <w:spacing w:line="215" w:lineRule="auto"/>
        <w:jc w:val="both"/>
        <w:rPr>
          <w:rFonts w:ascii="Arial" w:hAnsi="Arial" w:cs="Arial"/>
          <w:sz w:val="22"/>
          <w:szCs w:val="22"/>
        </w:rPr>
      </w:pPr>
    </w:p>
    <w:p w:rsidR="00F10ADF" w:rsidRDefault="00F10ADF">
      <w:pPr>
        <w:widowControl/>
        <w:tabs>
          <w:tab w:val="left" w:pos="-1440"/>
          <w:tab w:val="left" w:pos="-720"/>
          <w:tab w:val="left" w:pos="518"/>
          <w:tab w:val="left" w:pos="1036"/>
          <w:tab w:val="left" w:leader="dot" w:pos="8812"/>
          <w:tab w:val="right" w:pos="9331"/>
        </w:tabs>
        <w:spacing w:line="215" w:lineRule="auto"/>
        <w:jc w:val="both"/>
        <w:rPr>
          <w:rFonts w:ascii="Arial" w:hAnsi="Arial" w:cs="Arial"/>
          <w:sz w:val="22"/>
          <w:szCs w:val="22"/>
        </w:rPr>
      </w:pPr>
    </w:p>
    <w:p w:rsidR="00F10ADF" w:rsidRDefault="006520EF">
      <w:pPr>
        <w:widowControl/>
        <w:tabs>
          <w:tab w:val="left" w:pos="-1440"/>
          <w:tab w:val="left" w:pos="-720"/>
          <w:tab w:val="left" w:pos="518"/>
          <w:tab w:val="left" w:pos="1036"/>
          <w:tab w:val="left" w:leader="dot" w:pos="8812"/>
          <w:tab w:val="right" w:pos="9331"/>
        </w:tabs>
        <w:spacing w:line="215" w:lineRule="auto"/>
        <w:jc w:val="both"/>
        <w:rPr>
          <w:rFonts w:ascii="Arial" w:hAnsi="Arial" w:cs="Arial"/>
          <w:sz w:val="22"/>
          <w:szCs w:val="22"/>
        </w:rPr>
      </w:pPr>
      <w:bookmarkStart w:id="9" w:name="_DV_M8"/>
      <w:bookmarkEnd w:id="9"/>
      <w:r>
        <w:rPr>
          <w:rFonts w:ascii="Arial" w:hAnsi="Arial" w:cs="Arial"/>
          <w:sz w:val="22"/>
          <w:szCs w:val="22"/>
        </w:rPr>
        <w:t>2.0</w:t>
      </w:r>
      <w:r>
        <w:rPr>
          <w:rFonts w:ascii="Arial" w:hAnsi="Arial" w:cs="Arial"/>
          <w:sz w:val="22"/>
          <w:szCs w:val="22"/>
        </w:rPr>
        <w:tab/>
        <w:t xml:space="preserve">IMPACT SUMMARY </w:t>
      </w:r>
      <w:r>
        <w:rPr>
          <w:rFonts w:ascii="Arial" w:hAnsi="Arial" w:cs="Arial"/>
          <w:sz w:val="22"/>
          <w:szCs w:val="22"/>
        </w:rPr>
        <w:tab/>
      </w:r>
      <w:r>
        <w:rPr>
          <w:rFonts w:ascii="Arial" w:hAnsi="Arial" w:cs="Arial"/>
          <w:sz w:val="22"/>
          <w:szCs w:val="22"/>
        </w:rPr>
        <w:tab/>
        <w:t>2</w:t>
      </w:r>
    </w:p>
    <w:p w:rsidR="00F10ADF" w:rsidRDefault="00F10ADF">
      <w:pPr>
        <w:widowControl/>
        <w:tabs>
          <w:tab w:val="left" w:pos="-1440"/>
          <w:tab w:val="left" w:pos="-720"/>
          <w:tab w:val="left" w:pos="518"/>
          <w:tab w:val="left" w:pos="1036"/>
          <w:tab w:val="left" w:leader="dot" w:pos="8812"/>
          <w:tab w:val="right" w:pos="9331"/>
        </w:tabs>
        <w:spacing w:line="215" w:lineRule="auto"/>
        <w:jc w:val="both"/>
        <w:rPr>
          <w:rFonts w:ascii="Arial" w:hAnsi="Arial" w:cs="Arial"/>
          <w:sz w:val="22"/>
          <w:szCs w:val="22"/>
        </w:rPr>
      </w:pPr>
    </w:p>
    <w:p w:rsidR="00F10ADF" w:rsidRDefault="00F10ADF">
      <w:pPr>
        <w:widowControl/>
        <w:tabs>
          <w:tab w:val="left" w:pos="-1440"/>
          <w:tab w:val="left" w:pos="-720"/>
          <w:tab w:val="left" w:pos="518"/>
          <w:tab w:val="left" w:pos="1036"/>
          <w:tab w:val="left" w:leader="dot" w:pos="8812"/>
          <w:tab w:val="right" w:pos="9331"/>
        </w:tabs>
        <w:spacing w:line="215" w:lineRule="auto"/>
        <w:jc w:val="both"/>
        <w:rPr>
          <w:rFonts w:ascii="Arial" w:hAnsi="Arial" w:cs="Arial"/>
          <w:sz w:val="22"/>
          <w:szCs w:val="22"/>
        </w:rPr>
      </w:pPr>
    </w:p>
    <w:p w:rsidR="00F10ADF" w:rsidRDefault="006520EF">
      <w:pPr>
        <w:widowControl/>
        <w:tabs>
          <w:tab w:val="left" w:pos="-1440"/>
          <w:tab w:val="left" w:pos="-720"/>
          <w:tab w:val="left" w:pos="518"/>
          <w:tab w:val="left" w:pos="1036"/>
          <w:tab w:val="left" w:leader="dot" w:pos="8812"/>
          <w:tab w:val="right" w:pos="9331"/>
        </w:tabs>
        <w:spacing w:line="215" w:lineRule="auto"/>
        <w:jc w:val="both"/>
        <w:rPr>
          <w:rFonts w:ascii="Arial" w:hAnsi="Arial" w:cs="Arial"/>
          <w:sz w:val="22"/>
          <w:szCs w:val="22"/>
        </w:rPr>
      </w:pPr>
      <w:bookmarkStart w:id="10" w:name="_DV_M9"/>
      <w:bookmarkEnd w:id="10"/>
      <w:r>
        <w:rPr>
          <w:rFonts w:ascii="Arial" w:hAnsi="Arial" w:cs="Arial"/>
          <w:sz w:val="22"/>
          <w:szCs w:val="22"/>
        </w:rPr>
        <w:t>3.0</w:t>
      </w:r>
      <w:r>
        <w:rPr>
          <w:rFonts w:ascii="Arial" w:hAnsi="Arial" w:cs="Arial"/>
          <w:sz w:val="22"/>
          <w:szCs w:val="22"/>
        </w:rPr>
        <w:tab/>
        <w:t xml:space="preserve">ECONOMIC IMPACT ANALSIS </w:t>
      </w:r>
      <w:r>
        <w:rPr>
          <w:rFonts w:ascii="Arial" w:hAnsi="Arial" w:cs="Arial"/>
          <w:sz w:val="22"/>
          <w:szCs w:val="22"/>
        </w:rPr>
        <w:tab/>
      </w:r>
      <w:r>
        <w:rPr>
          <w:rFonts w:ascii="Arial" w:hAnsi="Arial" w:cs="Arial"/>
          <w:sz w:val="22"/>
          <w:szCs w:val="22"/>
        </w:rPr>
        <w:tab/>
        <w:t>4</w:t>
      </w:r>
    </w:p>
    <w:p w:rsidR="00F10ADF" w:rsidRDefault="00F10ADF">
      <w:pPr>
        <w:widowControl/>
        <w:tabs>
          <w:tab w:val="left" w:pos="-1440"/>
          <w:tab w:val="left" w:pos="-720"/>
          <w:tab w:val="left" w:pos="518"/>
          <w:tab w:val="left" w:pos="1036"/>
          <w:tab w:val="left" w:leader="dot" w:pos="8812"/>
          <w:tab w:val="right" w:pos="9331"/>
        </w:tabs>
        <w:spacing w:line="215" w:lineRule="auto"/>
        <w:jc w:val="both"/>
        <w:rPr>
          <w:rFonts w:ascii="Arial" w:hAnsi="Arial" w:cs="Arial"/>
          <w:sz w:val="22"/>
          <w:szCs w:val="22"/>
        </w:rPr>
      </w:pPr>
    </w:p>
    <w:p w:rsidR="00F10ADF" w:rsidRDefault="006520EF">
      <w:pPr>
        <w:widowControl/>
        <w:tabs>
          <w:tab w:val="left" w:pos="-1440"/>
          <w:tab w:val="left" w:pos="-720"/>
          <w:tab w:val="left" w:pos="518"/>
          <w:tab w:val="left" w:pos="1036"/>
          <w:tab w:val="left" w:leader="dot" w:pos="8812"/>
          <w:tab w:val="right" w:pos="9331"/>
        </w:tabs>
        <w:spacing w:line="215" w:lineRule="auto"/>
        <w:jc w:val="both"/>
        <w:rPr>
          <w:rFonts w:ascii="Arial" w:hAnsi="Arial" w:cs="Arial"/>
          <w:sz w:val="22"/>
          <w:szCs w:val="22"/>
        </w:rPr>
      </w:pPr>
      <w:bookmarkStart w:id="11" w:name="_DV_M10"/>
      <w:bookmarkEnd w:id="11"/>
      <w:r>
        <w:rPr>
          <w:rFonts w:ascii="Arial" w:hAnsi="Arial" w:cs="Arial"/>
          <w:sz w:val="22"/>
          <w:szCs w:val="22"/>
        </w:rPr>
        <w:tab/>
        <w:t>3.1</w:t>
      </w:r>
      <w:r>
        <w:rPr>
          <w:rFonts w:ascii="Arial" w:hAnsi="Arial" w:cs="Arial"/>
          <w:sz w:val="22"/>
          <w:szCs w:val="22"/>
        </w:rPr>
        <w:tab/>
        <w:t>CONSTRUCTION IMPACTS</w:t>
      </w:r>
      <w:r>
        <w:rPr>
          <w:rFonts w:ascii="Arial" w:hAnsi="Arial" w:cs="Arial"/>
          <w:sz w:val="22"/>
          <w:szCs w:val="22"/>
        </w:rPr>
        <w:tab/>
      </w:r>
      <w:r>
        <w:rPr>
          <w:rFonts w:ascii="Arial" w:hAnsi="Arial" w:cs="Arial"/>
          <w:sz w:val="22"/>
          <w:szCs w:val="22"/>
        </w:rPr>
        <w:tab/>
        <w:t>4</w:t>
      </w:r>
    </w:p>
    <w:p w:rsidR="00F10ADF" w:rsidRDefault="00F10ADF">
      <w:pPr>
        <w:widowControl/>
        <w:tabs>
          <w:tab w:val="left" w:pos="-1440"/>
          <w:tab w:val="left" w:pos="-720"/>
          <w:tab w:val="left" w:pos="518"/>
          <w:tab w:val="left" w:pos="1036"/>
          <w:tab w:val="left" w:leader="dot" w:pos="8812"/>
          <w:tab w:val="right" w:pos="9331"/>
        </w:tabs>
        <w:spacing w:line="215" w:lineRule="auto"/>
        <w:jc w:val="both"/>
        <w:rPr>
          <w:rFonts w:ascii="Arial" w:hAnsi="Arial" w:cs="Arial"/>
          <w:sz w:val="22"/>
          <w:szCs w:val="22"/>
        </w:rPr>
      </w:pPr>
    </w:p>
    <w:p w:rsidR="00F10ADF" w:rsidRDefault="006520EF">
      <w:pPr>
        <w:widowControl/>
        <w:tabs>
          <w:tab w:val="left" w:pos="-1440"/>
          <w:tab w:val="left" w:pos="-720"/>
          <w:tab w:val="left" w:pos="518"/>
          <w:tab w:val="left" w:pos="1036"/>
          <w:tab w:val="left" w:leader="dot" w:pos="8812"/>
          <w:tab w:val="right" w:pos="9331"/>
        </w:tabs>
        <w:spacing w:line="215" w:lineRule="auto"/>
        <w:jc w:val="both"/>
        <w:rPr>
          <w:rFonts w:ascii="Arial" w:hAnsi="Arial" w:cs="Arial"/>
          <w:sz w:val="22"/>
          <w:szCs w:val="22"/>
        </w:rPr>
      </w:pPr>
      <w:bookmarkStart w:id="12" w:name="_DV_M11"/>
      <w:bookmarkEnd w:id="12"/>
      <w:r>
        <w:rPr>
          <w:rFonts w:ascii="Arial" w:hAnsi="Arial" w:cs="Arial"/>
          <w:sz w:val="22"/>
          <w:szCs w:val="22"/>
        </w:rPr>
        <w:tab/>
        <w:t>3.2</w:t>
      </w:r>
      <w:r>
        <w:rPr>
          <w:rFonts w:ascii="Arial" w:hAnsi="Arial" w:cs="Arial"/>
          <w:sz w:val="22"/>
          <w:szCs w:val="22"/>
        </w:rPr>
        <w:tab/>
        <w:t>OPERATIONS IMPACTS</w:t>
      </w:r>
      <w:r>
        <w:rPr>
          <w:rFonts w:ascii="Arial" w:hAnsi="Arial" w:cs="Arial"/>
          <w:sz w:val="22"/>
          <w:szCs w:val="22"/>
        </w:rPr>
        <w:tab/>
      </w:r>
      <w:r>
        <w:rPr>
          <w:rFonts w:ascii="Arial" w:hAnsi="Arial" w:cs="Arial"/>
          <w:sz w:val="22"/>
          <w:szCs w:val="22"/>
        </w:rPr>
        <w:tab/>
        <w:t>5</w:t>
      </w:r>
    </w:p>
    <w:p w:rsidR="00F10ADF" w:rsidRDefault="00F10ADF">
      <w:pPr>
        <w:widowControl/>
        <w:tabs>
          <w:tab w:val="left" w:pos="-1440"/>
          <w:tab w:val="left" w:pos="-720"/>
          <w:tab w:val="left" w:pos="518"/>
          <w:tab w:val="left" w:pos="1036"/>
          <w:tab w:val="left" w:leader="dot" w:pos="8812"/>
          <w:tab w:val="right" w:pos="9331"/>
        </w:tabs>
        <w:spacing w:line="215" w:lineRule="auto"/>
        <w:jc w:val="both"/>
        <w:rPr>
          <w:rFonts w:ascii="Arial" w:hAnsi="Arial" w:cs="Arial"/>
          <w:sz w:val="22"/>
          <w:szCs w:val="22"/>
        </w:rPr>
      </w:pPr>
    </w:p>
    <w:p w:rsidR="00F10ADF" w:rsidRDefault="006520EF">
      <w:pPr>
        <w:widowControl/>
        <w:tabs>
          <w:tab w:val="left" w:pos="-1440"/>
          <w:tab w:val="left" w:pos="-720"/>
          <w:tab w:val="left" w:pos="518"/>
          <w:tab w:val="left" w:pos="1036"/>
          <w:tab w:val="left" w:leader="dot" w:pos="8812"/>
          <w:tab w:val="right" w:pos="9331"/>
        </w:tabs>
        <w:spacing w:line="215" w:lineRule="auto"/>
        <w:jc w:val="both"/>
        <w:rPr>
          <w:rFonts w:ascii="Arial" w:hAnsi="Arial" w:cs="Arial"/>
          <w:sz w:val="22"/>
          <w:szCs w:val="22"/>
        </w:rPr>
      </w:pPr>
      <w:bookmarkStart w:id="13" w:name="_DV_M12"/>
      <w:bookmarkEnd w:id="13"/>
      <w:r>
        <w:rPr>
          <w:rFonts w:ascii="Arial" w:hAnsi="Arial" w:cs="Arial"/>
          <w:sz w:val="22"/>
          <w:szCs w:val="22"/>
        </w:rPr>
        <w:tab/>
        <w:t xml:space="preserve">3.3 </w:t>
      </w:r>
      <w:r>
        <w:rPr>
          <w:rFonts w:ascii="Arial" w:hAnsi="Arial" w:cs="Arial"/>
          <w:sz w:val="22"/>
          <w:szCs w:val="22"/>
        </w:rPr>
        <w:tab/>
        <w:t>VISITOR IMPACTS</w:t>
      </w:r>
      <w:r>
        <w:rPr>
          <w:rFonts w:ascii="Arial" w:hAnsi="Arial" w:cs="Arial"/>
          <w:sz w:val="22"/>
          <w:szCs w:val="22"/>
        </w:rPr>
        <w:tab/>
      </w:r>
      <w:r>
        <w:rPr>
          <w:rFonts w:ascii="Arial" w:hAnsi="Arial" w:cs="Arial"/>
          <w:sz w:val="22"/>
          <w:szCs w:val="22"/>
        </w:rPr>
        <w:tab/>
        <w:t>6</w:t>
      </w:r>
    </w:p>
    <w:p w:rsidR="00F10ADF" w:rsidRDefault="00F10ADF">
      <w:pPr>
        <w:widowControl/>
        <w:tabs>
          <w:tab w:val="left" w:pos="-1440"/>
          <w:tab w:val="left" w:pos="-720"/>
          <w:tab w:val="left" w:pos="518"/>
          <w:tab w:val="left" w:pos="1036"/>
          <w:tab w:val="left" w:leader="dot" w:pos="8812"/>
          <w:tab w:val="right" w:pos="9331"/>
        </w:tabs>
        <w:spacing w:line="215" w:lineRule="auto"/>
        <w:jc w:val="both"/>
        <w:rPr>
          <w:rFonts w:ascii="Arial" w:hAnsi="Arial" w:cs="Arial"/>
          <w:sz w:val="22"/>
          <w:szCs w:val="22"/>
        </w:rPr>
      </w:pPr>
    </w:p>
    <w:p w:rsidR="00F10ADF" w:rsidRDefault="006520EF">
      <w:pPr>
        <w:widowControl/>
        <w:tabs>
          <w:tab w:val="left" w:pos="-1440"/>
          <w:tab w:val="left" w:pos="-720"/>
          <w:tab w:val="left" w:pos="518"/>
          <w:tab w:val="left" w:pos="1036"/>
          <w:tab w:val="left" w:leader="dot" w:pos="8812"/>
          <w:tab w:val="right" w:pos="9331"/>
        </w:tabs>
        <w:spacing w:line="215" w:lineRule="auto"/>
        <w:jc w:val="both"/>
        <w:rPr>
          <w:rFonts w:ascii="Arial" w:hAnsi="Arial" w:cs="Arial"/>
          <w:sz w:val="22"/>
          <w:szCs w:val="22"/>
        </w:rPr>
      </w:pPr>
      <w:bookmarkStart w:id="14" w:name="_DV_M13"/>
      <w:bookmarkEnd w:id="14"/>
      <w:r>
        <w:rPr>
          <w:rFonts w:ascii="Arial" w:hAnsi="Arial" w:cs="Arial"/>
          <w:sz w:val="22"/>
          <w:szCs w:val="22"/>
        </w:rPr>
        <w:tab/>
      </w:r>
    </w:p>
    <w:p w:rsidR="00F10ADF" w:rsidRDefault="006520EF">
      <w:pPr>
        <w:widowControl/>
        <w:tabs>
          <w:tab w:val="left" w:pos="-1440"/>
          <w:tab w:val="left" w:pos="-720"/>
          <w:tab w:val="left" w:pos="518"/>
          <w:tab w:val="left" w:pos="1036"/>
          <w:tab w:val="left" w:leader="dot" w:pos="8812"/>
          <w:tab w:val="right" w:pos="9331"/>
        </w:tabs>
        <w:spacing w:line="215" w:lineRule="auto"/>
        <w:jc w:val="both"/>
        <w:rPr>
          <w:rFonts w:ascii="Arial" w:hAnsi="Arial" w:cs="Arial"/>
          <w:sz w:val="22"/>
          <w:szCs w:val="22"/>
        </w:rPr>
      </w:pPr>
      <w:bookmarkStart w:id="15" w:name="_DV_M14"/>
      <w:bookmarkEnd w:id="15"/>
      <w:r>
        <w:rPr>
          <w:rFonts w:ascii="Arial" w:hAnsi="Arial" w:cs="Arial"/>
          <w:sz w:val="22"/>
          <w:szCs w:val="22"/>
        </w:rPr>
        <w:t>4.0</w:t>
      </w:r>
      <w:r>
        <w:rPr>
          <w:rFonts w:ascii="Arial" w:hAnsi="Arial" w:cs="Arial"/>
          <w:sz w:val="22"/>
          <w:szCs w:val="22"/>
        </w:rPr>
        <w:tab/>
        <w:t>REVENUE IMPACTS</w:t>
      </w:r>
      <w:r>
        <w:rPr>
          <w:rFonts w:ascii="Arial" w:hAnsi="Arial" w:cs="Arial"/>
          <w:sz w:val="22"/>
          <w:szCs w:val="22"/>
        </w:rPr>
        <w:tab/>
      </w:r>
      <w:r>
        <w:rPr>
          <w:rFonts w:ascii="Arial" w:hAnsi="Arial" w:cs="Arial"/>
          <w:sz w:val="22"/>
          <w:szCs w:val="22"/>
        </w:rPr>
        <w:tab/>
        <w:t>7</w:t>
      </w:r>
    </w:p>
    <w:p w:rsidR="00F10ADF" w:rsidRDefault="00F10ADF">
      <w:pPr>
        <w:widowControl/>
        <w:tabs>
          <w:tab w:val="left" w:pos="-1440"/>
          <w:tab w:val="left" w:pos="-720"/>
          <w:tab w:val="left" w:pos="518"/>
          <w:tab w:val="left" w:pos="1036"/>
          <w:tab w:val="left" w:leader="dot" w:pos="8812"/>
          <w:tab w:val="right" w:pos="9331"/>
        </w:tabs>
        <w:spacing w:line="215" w:lineRule="auto"/>
        <w:jc w:val="both"/>
        <w:rPr>
          <w:rFonts w:ascii="Arial" w:hAnsi="Arial" w:cs="Arial"/>
          <w:sz w:val="22"/>
          <w:szCs w:val="22"/>
        </w:rPr>
      </w:pPr>
    </w:p>
    <w:p w:rsidR="00F10ADF" w:rsidRDefault="006520EF">
      <w:pPr>
        <w:widowControl/>
        <w:tabs>
          <w:tab w:val="left" w:pos="-1440"/>
          <w:tab w:val="left" w:pos="-720"/>
          <w:tab w:val="left" w:pos="518"/>
          <w:tab w:val="left" w:pos="1036"/>
          <w:tab w:val="left" w:leader="dot" w:pos="8812"/>
          <w:tab w:val="right" w:pos="9331"/>
        </w:tabs>
        <w:spacing w:line="215" w:lineRule="auto"/>
        <w:jc w:val="both"/>
        <w:rPr>
          <w:rFonts w:ascii="Arial" w:hAnsi="Arial" w:cs="Arial"/>
          <w:sz w:val="22"/>
          <w:szCs w:val="22"/>
        </w:rPr>
      </w:pPr>
      <w:bookmarkStart w:id="16" w:name="_DV_M15"/>
      <w:bookmarkEnd w:id="16"/>
      <w:r>
        <w:rPr>
          <w:rFonts w:ascii="Arial" w:hAnsi="Arial" w:cs="Arial"/>
          <w:sz w:val="22"/>
          <w:szCs w:val="22"/>
        </w:rPr>
        <w:tab/>
        <w:t>4.1</w:t>
      </w:r>
      <w:r>
        <w:rPr>
          <w:rFonts w:ascii="Arial" w:hAnsi="Arial" w:cs="Arial"/>
          <w:sz w:val="22"/>
          <w:szCs w:val="22"/>
        </w:rPr>
        <w:tab/>
        <w:t>DIRECT REVENUES</w:t>
      </w:r>
      <w:r>
        <w:rPr>
          <w:rFonts w:ascii="Arial" w:hAnsi="Arial" w:cs="Arial"/>
          <w:sz w:val="22"/>
          <w:szCs w:val="22"/>
        </w:rPr>
        <w:tab/>
      </w:r>
      <w:r>
        <w:rPr>
          <w:rFonts w:ascii="Arial" w:hAnsi="Arial" w:cs="Arial"/>
          <w:sz w:val="22"/>
          <w:szCs w:val="22"/>
        </w:rPr>
        <w:tab/>
        <w:t>7</w:t>
      </w:r>
    </w:p>
    <w:p w:rsidR="00F10ADF" w:rsidRDefault="00F10ADF">
      <w:pPr>
        <w:widowControl/>
        <w:tabs>
          <w:tab w:val="left" w:pos="-1440"/>
          <w:tab w:val="left" w:pos="-720"/>
          <w:tab w:val="left" w:pos="518"/>
          <w:tab w:val="left" w:pos="1036"/>
          <w:tab w:val="left" w:leader="dot" w:pos="8812"/>
          <w:tab w:val="right" w:pos="9331"/>
        </w:tabs>
        <w:spacing w:line="215" w:lineRule="auto"/>
        <w:jc w:val="both"/>
        <w:rPr>
          <w:rFonts w:ascii="Arial" w:hAnsi="Arial" w:cs="Arial"/>
          <w:sz w:val="22"/>
          <w:szCs w:val="22"/>
        </w:rPr>
      </w:pPr>
    </w:p>
    <w:p w:rsidR="00F10ADF" w:rsidRDefault="006520EF">
      <w:pPr>
        <w:widowControl/>
        <w:tabs>
          <w:tab w:val="left" w:pos="-1440"/>
          <w:tab w:val="left" w:pos="-720"/>
          <w:tab w:val="left" w:pos="518"/>
          <w:tab w:val="left" w:pos="1036"/>
          <w:tab w:val="left" w:leader="dot" w:pos="8812"/>
          <w:tab w:val="right" w:pos="9331"/>
        </w:tabs>
        <w:spacing w:line="215" w:lineRule="auto"/>
        <w:jc w:val="both"/>
        <w:rPr>
          <w:rFonts w:ascii="Arial" w:hAnsi="Arial" w:cs="Arial"/>
          <w:sz w:val="22"/>
          <w:szCs w:val="22"/>
        </w:rPr>
      </w:pPr>
      <w:bookmarkStart w:id="17" w:name="_DV_M16"/>
      <w:bookmarkEnd w:id="17"/>
      <w:r>
        <w:rPr>
          <w:rFonts w:ascii="Arial" w:hAnsi="Arial" w:cs="Arial"/>
          <w:sz w:val="22"/>
          <w:szCs w:val="22"/>
        </w:rPr>
        <w:tab/>
        <w:t>4.2</w:t>
      </w:r>
      <w:r>
        <w:rPr>
          <w:rFonts w:ascii="Arial" w:hAnsi="Arial" w:cs="Arial"/>
          <w:sz w:val="22"/>
          <w:szCs w:val="22"/>
        </w:rPr>
        <w:tab/>
        <w:t>EMPLOYEE REVENUES</w:t>
      </w:r>
      <w:r>
        <w:rPr>
          <w:rFonts w:ascii="Arial" w:hAnsi="Arial" w:cs="Arial"/>
          <w:sz w:val="22"/>
          <w:szCs w:val="22"/>
        </w:rPr>
        <w:tab/>
      </w:r>
      <w:r>
        <w:rPr>
          <w:rFonts w:ascii="Arial" w:hAnsi="Arial" w:cs="Arial"/>
          <w:sz w:val="22"/>
          <w:szCs w:val="22"/>
        </w:rPr>
        <w:tab/>
        <w:t>8</w:t>
      </w:r>
    </w:p>
    <w:p w:rsidR="00F10ADF" w:rsidRDefault="006520EF">
      <w:pPr>
        <w:widowControl/>
        <w:tabs>
          <w:tab w:val="left" w:pos="-1440"/>
          <w:tab w:val="left" w:pos="-720"/>
          <w:tab w:val="left" w:pos="518"/>
          <w:tab w:val="left" w:pos="1036"/>
          <w:tab w:val="left" w:leader="dot" w:pos="8812"/>
          <w:tab w:val="right" w:pos="9331"/>
        </w:tabs>
        <w:spacing w:line="215" w:lineRule="auto"/>
        <w:jc w:val="both"/>
        <w:rPr>
          <w:rFonts w:ascii="Arial" w:hAnsi="Arial" w:cs="Arial"/>
          <w:sz w:val="22"/>
          <w:szCs w:val="22"/>
        </w:rPr>
      </w:pPr>
      <w:bookmarkStart w:id="18" w:name="_DV_M17"/>
      <w:bookmarkEnd w:id="18"/>
      <w:r>
        <w:rPr>
          <w:rFonts w:ascii="Arial" w:hAnsi="Arial" w:cs="Arial"/>
          <w:sz w:val="22"/>
          <w:szCs w:val="22"/>
        </w:rPr>
        <w:tab/>
      </w:r>
    </w:p>
    <w:p w:rsidR="00F10ADF" w:rsidRDefault="006520EF">
      <w:pPr>
        <w:widowControl/>
        <w:tabs>
          <w:tab w:val="left" w:pos="-1440"/>
          <w:tab w:val="left" w:pos="-720"/>
          <w:tab w:val="left" w:pos="518"/>
          <w:tab w:val="left" w:pos="1036"/>
          <w:tab w:val="left" w:leader="dot" w:pos="8812"/>
          <w:tab w:val="right" w:pos="9331"/>
        </w:tabs>
        <w:spacing w:line="215" w:lineRule="auto"/>
        <w:jc w:val="both"/>
        <w:rPr>
          <w:rFonts w:ascii="Arial" w:hAnsi="Arial" w:cs="Arial"/>
          <w:sz w:val="22"/>
          <w:szCs w:val="22"/>
        </w:rPr>
      </w:pPr>
      <w:bookmarkStart w:id="19" w:name="_DV_M18"/>
      <w:bookmarkEnd w:id="19"/>
      <w:r>
        <w:rPr>
          <w:rFonts w:ascii="Arial" w:hAnsi="Arial" w:cs="Arial"/>
          <w:sz w:val="22"/>
          <w:szCs w:val="22"/>
        </w:rPr>
        <w:tab/>
        <w:t>4.3</w:t>
      </w:r>
      <w:r>
        <w:rPr>
          <w:rFonts w:ascii="Arial" w:hAnsi="Arial" w:cs="Arial"/>
          <w:sz w:val="22"/>
          <w:szCs w:val="22"/>
        </w:rPr>
        <w:tab/>
        <w:t>GPLET AND OTHER INCENTIVE IMPACTS</w:t>
      </w:r>
      <w:r>
        <w:rPr>
          <w:rFonts w:ascii="Arial" w:hAnsi="Arial" w:cs="Arial"/>
          <w:sz w:val="22"/>
          <w:szCs w:val="22"/>
        </w:rPr>
        <w:tab/>
      </w:r>
      <w:r>
        <w:rPr>
          <w:rFonts w:ascii="Arial" w:hAnsi="Arial" w:cs="Arial"/>
          <w:sz w:val="22"/>
          <w:szCs w:val="22"/>
        </w:rPr>
        <w:tab/>
        <w:t>9</w:t>
      </w:r>
    </w:p>
    <w:p w:rsidR="00F10ADF" w:rsidRDefault="006520EF">
      <w:pPr>
        <w:widowControl/>
        <w:tabs>
          <w:tab w:val="left" w:pos="-1440"/>
          <w:tab w:val="left" w:pos="-720"/>
          <w:tab w:val="left" w:pos="518"/>
          <w:tab w:val="left" w:pos="1036"/>
          <w:tab w:val="left" w:leader="dot" w:pos="8812"/>
          <w:tab w:val="right" w:pos="9331"/>
        </w:tabs>
        <w:spacing w:line="215" w:lineRule="auto"/>
        <w:jc w:val="both"/>
        <w:rPr>
          <w:rFonts w:ascii="Arial" w:hAnsi="Arial" w:cs="Arial"/>
          <w:sz w:val="22"/>
          <w:szCs w:val="22"/>
        </w:rPr>
      </w:pPr>
      <w:bookmarkStart w:id="20" w:name="_DV_M19"/>
      <w:bookmarkEnd w:id="20"/>
      <w:r>
        <w:rPr>
          <w:rFonts w:ascii="Arial" w:hAnsi="Arial" w:cs="Arial"/>
          <w:sz w:val="22"/>
          <w:szCs w:val="22"/>
        </w:rPr>
        <w:tab/>
      </w:r>
    </w:p>
    <w:p w:rsidR="00F10ADF" w:rsidRDefault="006520EF">
      <w:pPr>
        <w:widowControl/>
        <w:tabs>
          <w:tab w:val="left" w:pos="-1440"/>
          <w:tab w:val="left" w:pos="-720"/>
          <w:tab w:val="left" w:pos="518"/>
          <w:tab w:val="left" w:pos="1036"/>
          <w:tab w:val="left" w:leader="dot" w:pos="8812"/>
          <w:tab w:val="right" w:pos="9331"/>
        </w:tabs>
        <w:spacing w:line="215" w:lineRule="auto"/>
        <w:jc w:val="both"/>
        <w:rPr>
          <w:rFonts w:ascii="Arial" w:hAnsi="Arial" w:cs="Arial"/>
          <w:sz w:val="22"/>
          <w:szCs w:val="22"/>
        </w:rPr>
      </w:pPr>
      <w:bookmarkStart w:id="21" w:name="_DV_M20"/>
      <w:bookmarkEnd w:id="21"/>
      <w:r>
        <w:rPr>
          <w:rFonts w:ascii="Arial" w:hAnsi="Arial" w:cs="Arial"/>
          <w:sz w:val="22"/>
          <w:szCs w:val="22"/>
        </w:rPr>
        <w:tab/>
        <w:t>4.4</w:t>
      </w:r>
      <w:r>
        <w:rPr>
          <w:rFonts w:ascii="Arial" w:hAnsi="Arial" w:cs="Arial"/>
          <w:sz w:val="22"/>
          <w:szCs w:val="22"/>
        </w:rPr>
        <w:tab/>
        <w:t>SUMMARY</w:t>
      </w:r>
      <w:r>
        <w:rPr>
          <w:rFonts w:ascii="Arial" w:hAnsi="Arial" w:cs="Arial"/>
          <w:sz w:val="22"/>
          <w:szCs w:val="22"/>
        </w:rPr>
        <w:tab/>
      </w:r>
      <w:r>
        <w:rPr>
          <w:rFonts w:ascii="Arial" w:hAnsi="Arial" w:cs="Arial"/>
          <w:sz w:val="22"/>
          <w:szCs w:val="22"/>
        </w:rPr>
        <w:tab/>
        <w:t>10</w:t>
      </w:r>
    </w:p>
    <w:p w:rsidR="00F10ADF" w:rsidRDefault="00F10ADF">
      <w:pPr>
        <w:widowControl/>
        <w:tabs>
          <w:tab w:val="left" w:pos="-1440"/>
          <w:tab w:val="left" w:pos="-720"/>
          <w:tab w:val="left" w:pos="518"/>
          <w:tab w:val="left" w:pos="1036"/>
          <w:tab w:val="left" w:leader="dot" w:pos="8812"/>
          <w:tab w:val="right" w:pos="9331"/>
        </w:tabs>
        <w:spacing w:line="215" w:lineRule="auto"/>
        <w:ind w:firstLine="518"/>
        <w:jc w:val="both"/>
        <w:rPr>
          <w:rFonts w:ascii="Arial" w:hAnsi="Arial" w:cs="Arial"/>
          <w:sz w:val="22"/>
          <w:szCs w:val="22"/>
        </w:rPr>
      </w:pPr>
    </w:p>
    <w:p w:rsidR="00F10ADF" w:rsidRDefault="00F10ADF">
      <w:pPr>
        <w:widowControl/>
        <w:pBdr>
          <w:bottom w:val="single" w:sz="4" w:space="1" w:color="000000"/>
        </w:pBdr>
        <w:jc w:val="both"/>
        <w:rPr>
          <w:rFonts w:ascii="Arial" w:hAnsi="Arial" w:cs="Arial"/>
          <w:sz w:val="22"/>
          <w:szCs w:val="22"/>
        </w:rPr>
        <w:sectPr w:rsidR="00F10ADF">
          <w:headerReference w:type="default" r:id="rId14"/>
          <w:footerReference w:type="default" r:id="rId15"/>
          <w:headerReference w:type="first" r:id="rId16"/>
          <w:footerReference w:type="first" r:id="rId17"/>
          <w:type w:val="continuous"/>
          <w:pgSz w:w="12240" w:h="15840"/>
          <w:pgMar w:top="1440" w:right="1440" w:bottom="1440" w:left="1440" w:header="720" w:footer="720" w:gutter="0"/>
          <w:pgNumType w:fmt="lowerRoman" w:start="1"/>
          <w:cols w:space="720"/>
          <w:noEndnote/>
          <w:titlePg/>
          <w:docGrid w:linePitch="360"/>
        </w:sectPr>
      </w:pPr>
    </w:p>
    <w:p w:rsidR="00F10ADF" w:rsidRDefault="00F10ADF">
      <w:pPr>
        <w:widowControl/>
        <w:pBdr>
          <w:bottom w:val="single" w:sz="4" w:space="1" w:color="000000"/>
        </w:pBdr>
        <w:jc w:val="both"/>
        <w:sectPr w:rsidR="00F10ADF">
          <w:headerReference w:type="default" r:id="rId18"/>
          <w:footerReference w:type="default" r:id="rId19"/>
          <w:headerReference w:type="first" r:id="rId20"/>
          <w:footerReference w:type="first" r:id="rId21"/>
          <w:type w:val="continuous"/>
          <w:pgSz w:w="12240" w:h="15840"/>
          <w:pgMar w:top="1440" w:right="1440" w:bottom="1440" w:left="1440" w:header="720" w:footer="720" w:gutter="0"/>
          <w:pgNumType w:start="1"/>
          <w:cols w:space="720"/>
          <w:noEndnote/>
          <w:titlePg/>
          <w:docGrid w:linePitch="360"/>
        </w:sectPr>
      </w:pPr>
    </w:p>
    <w:p w:rsidR="00F10ADF" w:rsidRDefault="006520EF">
      <w:pPr>
        <w:widowControl/>
        <w:pBdr>
          <w:bottom w:val="single" w:sz="4" w:space="1" w:color="000000"/>
        </w:pBdr>
        <w:jc w:val="both"/>
        <w:rPr>
          <w:rFonts w:ascii="Arial" w:hAnsi="Arial" w:cs="Arial"/>
          <w:b/>
          <w:bCs/>
          <w:sz w:val="28"/>
          <w:szCs w:val="28"/>
        </w:rPr>
      </w:pPr>
      <w:bookmarkStart w:id="22" w:name="_DV_M21"/>
      <w:bookmarkEnd w:id="22"/>
      <w:r>
        <w:rPr>
          <w:rFonts w:ascii="Arial" w:hAnsi="Arial" w:cs="Arial"/>
          <w:b/>
          <w:bCs/>
          <w:sz w:val="28"/>
          <w:szCs w:val="28"/>
        </w:rPr>
        <w:lastRenderedPageBreak/>
        <w:t>1.0 INTRODUCTION</w:t>
      </w:r>
    </w:p>
    <w:p w:rsidR="00F10ADF" w:rsidRDefault="00F10ADF">
      <w:pPr>
        <w:widowControl/>
        <w:jc w:val="both"/>
        <w:rPr>
          <w:rFonts w:ascii="Arial" w:hAnsi="Arial" w:cs="Arial"/>
          <w:sz w:val="22"/>
          <w:szCs w:val="22"/>
        </w:rPr>
      </w:pPr>
    </w:p>
    <w:p w:rsidR="00F10ADF" w:rsidRDefault="006520EF">
      <w:pPr>
        <w:pStyle w:val="BodyText2"/>
        <w:widowControl/>
        <w:jc w:val="both"/>
        <w:rPr>
          <w:rFonts w:ascii="Arial" w:hAnsi="Arial" w:cs="Arial"/>
        </w:rPr>
      </w:pPr>
      <w:bookmarkStart w:id="23" w:name="_DV_M22"/>
      <w:bookmarkEnd w:id="23"/>
      <w:r>
        <w:rPr>
          <w:rFonts w:ascii="Arial" w:hAnsi="Arial" w:cs="Arial"/>
        </w:rPr>
        <w:t xml:space="preserve">Applied Economics was retained by the Rio Nuevo Multipurpose Facilities District (the District) to perform an economic impact analysis of the new headquarters of the Caterpillar Surface Mining and Technology Division in downtown Tucson (Caterpillar Tucson Mining Center).  The site is located at the southwest corner of Cushing Street and the Santa Cruz River. The building will include thee stories totaling 146,000 square feet plus 150 structured parking spaces and additional surface parking on a 7.85 acre parcel.  This parcel was owned by the City of Tucson and previously used as a landfill.  The Rio Nuevo District purchased the parcel from the city and is making a number of additional investments to make the site construction-ready.  </w:t>
      </w:r>
    </w:p>
    <w:p w:rsidR="00F10ADF" w:rsidRDefault="00F10ADF">
      <w:pPr>
        <w:pStyle w:val="BodyText2"/>
        <w:widowControl/>
        <w:jc w:val="both"/>
        <w:rPr>
          <w:rFonts w:ascii="Arial" w:hAnsi="Arial" w:cs="Arial"/>
        </w:rPr>
      </w:pPr>
    </w:p>
    <w:p w:rsidR="00F10ADF" w:rsidRDefault="006520EF">
      <w:pPr>
        <w:widowControl/>
        <w:jc w:val="both"/>
        <w:rPr>
          <w:rFonts w:ascii="Arial" w:hAnsi="Arial" w:cs="Arial"/>
          <w:sz w:val="22"/>
          <w:szCs w:val="22"/>
        </w:rPr>
      </w:pPr>
      <w:bookmarkStart w:id="24" w:name="_DV_M23"/>
      <w:bookmarkEnd w:id="24"/>
      <w:r>
        <w:rPr>
          <w:rFonts w:ascii="Arial" w:hAnsi="Arial" w:cs="Arial"/>
          <w:sz w:val="22"/>
          <w:szCs w:val="22"/>
        </w:rPr>
        <w:t xml:space="preserve">The Rio Nuevo District signed a lease with Caterpillar Global Mining LLC in June of 2017 that details the terms of the Government Property Lease Excise Tax agreement as well as the construction financing and subsequent lease of the property to Caterpillar.  Under the terms of this lease, the District agreed to (a) provide an additional $2 million to help defray Caterpillar’s moving costs, (b) to purchase the site from the City of Tucson, (c) to spend up to $43 million to build the new facility (“Building Costs”), and (d) to lease the facility to Caterpillar for a period of up to 15 years with the net rent </w:t>
      </w:r>
      <w:bookmarkStart w:id="25" w:name="_DV_C2"/>
      <w:r w:rsidRPr="005E22AE">
        <w:rPr>
          <w:rStyle w:val="DeltaViewInsertion"/>
          <w:rFonts w:ascii="Arial" w:hAnsi="Arial" w:cs="Arial"/>
          <w:color w:val="auto"/>
          <w:sz w:val="22"/>
          <w:szCs w:val="22"/>
          <w:u w:val="none"/>
        </w:rPr>
        <w:t>equaling</w:t>
      </w:r>
      <w:bookmarkStart w:id="26" w:name="_DV_M24"/>
      <w:bookmarkEnd w:id="25"/>
      <w:bookmarkEnd w:id="26"/>
      <w:r w:rsidRPr="005E22AE">
        <w:rPr>
          <w:rFonts w:ascii="Arial" w:hAnsi="Arial" w:cs="Arial"/>
          <w:sz w:val="22"/>
          <w:szCs w:val="22"/>
        </w:rPr>
        <w:t xml:space="preserve"> the</w:t>
      </w:r>
      <w:bookmarkStart w:id="27" w:name="_DV_C3"/>
      <w:r w:rsidRPr="005E22AE">
        <w:rPr>
          <w:rStyle w:val="DeltaViewInsertion"/>
          <w:rFonts w:ascii="Arial" w:hAnsi="Arial" w:cs="Arial"/>
          <w:color w:val="auto"/>
          <w:sz w:val="22"/>
          <w:szCs w:val="22"/>
          <w:u w:val="none"/>
        </w:rPr>
        <w:t xml:space="preserve"> amortized</w:t>
      </w:r>
      <w:bookmarkStart w:id="28" w:name="_DV_M25"/>
      <w:bookmarkEnd w:id="27"/>
      <w:bookmarkEnd w:id="28"/>
      <w:r w:rsidRPr="005E22AE">
        <w:rPr>
          <w:rFonts w:ascii="Arial" w:hAnsi="Arial" w:cs="Arial"/>
          <w:sz w:val="22"/>
          <w:szCs w:val="22"/>
        </w:rPr>
        <w:t xml:space="preserve"> principal and interest due on the promissory note issued to finance the new facility pursuant to the Construction Loan Agreement.  Caterpillar has an option to purchase the building prior to the termination of the lease</w:t>
      </w:r>
      <w:bookmarkStart w:id="29" w:name="_DV_C4"/>
      <w:r w:rsidRPr="005E22AE">
        <w:rPr>
          <w:rStyle w:val="DeltaViewInsertion"/>
          <w:rFonts w:ascii="Arial" w:hAnsi="Arial" w:cs="Arial"/>
          <w:color w:val="auto"/>
          <w:sz w:val="22"/>
          <w:szCs w:val="22"/>
          <w:u w:val="none"/>
        </w:rPr>
        <w:t xml:space="preserve"> for the amount of the unpaid balance of the construction loan</w:t>
      </w:r>
      <w:bookmarkStart w:id="30" w:name="_DV_M26"/>
      <w:bookmarkEnd w:id="29"/>
      <w:bookmarkEnd w:id="30"/>
      <w:r w:rsidRPr="005E22AE">
        <w:rPr>
          <w:rFonts w:ascii="Arial" w:hAnsi="Arial" w:cs="Arial"/>
          <w:sz w:val="22"/>
          <w:szCs w:val="22"/>
        </w:rPr>
        <w:t xml:space="preserve">.  If they do not exercise this option, the building and land will be conveyed to Caterpillar at the end </w:t>
      </w:r>
      <w:r>
        <w:rPr>
          <w:rFonts w:ascii="Arial" w:hAnsi="Arial" w:cs="Arial"/>
          <w:sz w:val="22"/>
          <w:szCs w:val="22"/>
        </w:rPr>
        <w:t>of the 15 year term.  As part of this lease agreement, the District will incur unreimbursed costs associated with site preparation of $6.9 million, capitalized interest of $650,000, and at the end of the lease they will convey ownership of the land to Caterpillar which was valued at $3.0 million.</w:t>
      </w:r>
      <w:r>
        <w:rPr>
          <w:rStyle w:val="FootnoteReference"/>
          <w:rFonts w:ascii="Arial" w:hAnsi="Arial" w:cs="Arial"/>
          <w:sz w:val="22"/>
          <w:szCs w:val="22"/>
        </w:rPr>
        <w:footnoteReference w:customMarkFollows="1" w:id="1"/>
        <w:t>1</w:t>
      </w:r>
    </w:p>
    <w:p w:rsidR="00F10ADF" w:rsidRDefault="006520EF">
      <w:pPr>
        <w:widowControl/>
        <w:jc w:val="both"/>
        <w:rPr>
          <w:rFonts w:ascii="Arial" w:hAnsi="Arial" w:cs="Arial"/>
          <w:sz w:val="22"/>
          <w:szCs w:val="22"/>
        </w:rPr>
      </w:pPr>
      <w:bookmarkStart w:id="31" w:name="_DV_M27"/>
      <w:bookmarkEnd w:id="31"/>
      <w:r>
        <w:rPr>
          <w:rFonts w:ascii="Arial" w:hAnsi="Arial" w:cs="Arial"/>
          <w:sz w:val="22"/>
          <w:szCs w:val="22"/>
        </w:rPr>
        <w:t xml:space="preserve"> </w:t>
      </w:r>
    </w:p>
    <w:p w:rsidR="00F10ADF" w:rsidRDefault="006520EF">
      <w:pPr>
        <w:pStyle w:val="BodyText2"/>
        <w:widowControl/>
        <w:jc w:val="both"/>
        <w:rPr>
          <w:rFonts w:ascii="Arial" w:hAnsi="Arial" w:cs="Arial"/>
        </w:rPr>
      </w:pPr>
      <w:bookmarkStart w:id="32" w:name="_DV_M28"/>
      <w:bookmarkEnd w:id="32"/>
      <w:r>
        <w:rPr>
          <w:rFonts w:ascii="Arial" w:hAnsi="Arial" w:cs="Arial"/>
        </w:rPr>
        <w:t xml:space="preserve">In addition to these costs to the District, the project would also be eligible for a Government Property Lease Excise Tax (GPLET) agreement that would result in the replacement of all real property taxes during the 15 year term of the agreement with a lease excise tax. The lease excise tax, which is based on a statutory rate per square foot based on the type of use, would be less than the amount of property tax that would have been paid without the GPLET, resulting in an incentive to the lessee. In addition, since this property is located in a Central Business District (CBD), the project would be eligible for an abatement of all lease excise taxes for the first eight years. In addition, in years nine through fifteen, the District </w:t>
      </w:r>
      <w:bookmarkStart w:id="33" w:name="_DV_C6"/>
      <w:r w:rsidRPr="005E22AE">
        <w:rPr>
          <w:rStyle w:val="DeltaViewInsertion"/>
          <w:rFonts w:ascii="Arial" w:hAnsi="Arial" w:cs="Arial"/>
          <w:color w:val="auto"/>
          <w:u w:val="none"/>
        </w:rPr>
        <w:t>has agreed to</w:t>
      </w:r>
      <w:bookmarkStart w:id="34" w:name="_DV_M29"/>
      <w:bookmarkEnd w:id="33"/>
      <w:bookmarkEnd w:id="34"/>
      <w:r w:rsidRPr="005E22AE">
        <w:rPr>
          <w:rFonts w:ascii="Arial" w:hAnsi="Arial" w:cs="Arial"/>
        </w:rPr>
        <w:t xml:space="preserve"> </w:t>
      </w:r>
      <w:r>
        <w:rPr>
          <w:rFonts w:ascii="Arial" w:hAnsi="Arial" w:cs="Arial"/>
        </w:rPr>
        <w:t>reimburse a portion of lease excise fees paid by Caterpillar. This analysis is intended to provide a framework for understanding the economic and revenue impacts that the project would have on the District and the City of Tucson relative to the amount of incentives being offered.</w:t>
      </w:r>
    </w:p>
    <w:p w:rsidR="00F10ADF" w:rsidRDefault="00F10ADF">
      <w:pPr>
        <w:pStyle w:val="BodyText2"/>
        <w:widowControl/>
        <w:jc w:val="both"/>
        <w:rPr>
          <w:rFonts w:ascii="Arial" w:hAnsi="Arial" w:cs="Arial"/>
        </w:rPr>
      </w:pPr>
    </w:p>
    <w:p w:rsidR="00F10ADF" w:rsidRDefault="006520EF">
      <w:pPr>
        <w:widowControl/>
        <w:ind w:firstLine="720"/>
        <w:jc w:val="both"/>
        <w:rPr>
          <w:rFonts w:ascii="Arial" w:hAnsi="Arial" w:cs="Arial"/>
          <w:b/>
          <w:bCs/>
          <w:sz w:val="22"/>
          <w:szCs w:val="22"/>
        </w:rPr>
      </w:pPr>
      <w:bookmarkStart w:id="35" w:name="_DV_M30"/>
      <w:bookmarkEnd w:id="35"/>
      <w:r>
        <w:rPr>
          <w:rFonts w:ascii="Arial" w:hAnsi="Arial" w:cs="Arial"/>
          <w:b/>
          <w:bCs/>
          <w:sz w:val="22"/>
          <w:szCs w:val="22"/>
        </w:rPr>
        <w:t>1.1 Project Description</w:t>
      </w:r>
    </w:p>
    <w:p w:rsidR="00F10ADF" w:rsidRDefault="00F10ADF">
      <w:pPr>
        <w:widowControl/>
        <w:jc w:val="both"/>
        <w:rPr>
          <w:rFonts w:ascii="Arial" w:hAnsi="Arial" w:cs="Arial"/>
          <w:sz w:val="22"/>
          <w:szCs w:val="22"/>
        </w:rPr>
      </w:pPr>
    </w:p>
    <w:p w:rsidR="00F10ADF" w:rsidRDefault="006520EF">
      <w:pPr>
        <w:widowControl/>
        <w:jc w:val="both"/>
        <w:rPr>
          <w:rFonts w:ascii="Arial" w:hAnsi="Arial" w:cs="Arial"/>
          <w:sz w:val="22"/>
          <w:szCs w:val="22"/>
        </w:rPr>
      </w:pPr>
      <w:bookmarkStart w:id="36" w:name="_DV_M31"/>
      <w:bookmarkEnd w:id="36"/>
      <w:r>
        <w:rPr>
          <w:rFonts w:ascii="Arial" w:hAnsi="Arial" w:cs="Arial"/>
          <w:sz w:val="22"/>
          <w:szCs w:val="22"/>
        </w:rPr>
        <w:t>The Caterpillar facility would include an estimated 146,000 square feet of Class A office space in a three story building.  There would be a two-story, above-ground parking deck with 150 spaces and additional surface parking with 355 spaces.  The total construction cost is estimated at $43.0 million, including both hard and soft costs.</w:t>
      </w:r>
    </w:p>
    <w:p w:rsidR="00F10ADF" w:rsidRDefault="00F10ADF">
      <w:pPr>
        <w:widowControl/>
        <w:jc w:val="both"/>
        <w:rPr>
          <w:rFonts w:ascii="Arial" w:hAnsi="Arial" w:cs="Arial"/>
          <w:sz w:val="22"/>
          <w:szCs w:val="22"/>
        </w:rPr>
      </w:pPr>
    </w:p>
    <w:p w:rsidR="00F10ADF" w:rsidRDefault="006520EF">
      <w:pPr>
        <w:widowControl/>
        <w:jc w:val="both"/>
        <w:rPr>
          <w:rFonts w:ascii="Arial" w:hAnsi="Arial" w:cs="Arial"/>
          <w:sz w:val="22"/>
          <w:szCs w:val="22"/>
        </w:rPr>
      </w:pPr>
      <w:bookmarkStart w:id="37" w:name="_DV_M32"/>
      <w:bookmarkEnd w:id="37"/>
      <w:r>
        <w:rPr>
          <w:rFonts w:ascii="Arial" w:hAnsi="Arial" w:cs="Arial"/>
          <w:sz w:val="22"/>
          <w:szCs w:val="22"/>
        </w:rPr>
        <w:t xml:space="preserve">In return for the incentives received, Caterpillar is obligated to create 635 jobs at an average wage of $90,000 by November 2021.  It is anticipated that they will start with 50 jobs in 2017 and ramp up to 635 jobs and a </w:t>
      </w:r>
      <w:r w:rsidRPr="005E22AE">
        <w:rPr>
          <w:rFonts w:ascii="Arial" w:hAnsi="Arial" w:cs="Arial"/>
          <w:sz w:val="22"/>
          <w:szCs w:val="22"/>
        </w:rPr>
        <w:t>total</w:t>
      </w:r>
      <w:bookmarkStart w:id="38" w:name="_DV_C7"/>
      <w:r w:rsidRPr="005E22AE">
        <w:rPr>
          <w:rStyle w:val="DeltaViewInsertion"/>
          <w:rFonts w:ascii="Arial" w:hAnsi="Arial" w:cs="Arial"/>
          <w:color w:val="auto"/>
          <w:sz w:val="22"/>
          <w:szCs w:val="22"/>
          <w:u w:val="none"/>
        </w:rPr>
        <w:t xml:space="preserve"> annual</w:t>
      </w:r>
      <w:bookmarkStart w:id="39" w:name="_DV_M33"/>
      <w:bookmarkEnd w:id="38"/>
      <w:bookmarkEnd w:id="39"/>
      <w:r w:rsidRPr="005E22AE">
        <w:rPr>
          <w:rFonts w:ascii="Arial" w:hAnsi="Arial" w:cs="Arial"/>
          <w:sz w:val="22"/>
          <w:szCs w:val="22"/>
        </w:rPr>
        <w:t xml:space="preserve"> </w:t>
      </w:r>
      <w:r>
        <w:rPr>
          <w:rFonts w:ascii="Arial" w:hAnsi="Arial" w:cs="Arial"/>
          <w:sz w:val="22"/>
          <w:szCs w:val="22"/>
        </w:rPr>
        <w:t>payroll of $57.2 million by 2021. These will primarily be executive and engineering jobs that are being transferred from Caterpillar facilities in Illinois and Wisconsin.</w:t>
      </w:r>
    </w:p>
    <w:p w:rsidR="00F10ADF" w:rsidRDefault="006520EF">
      <w:pPr>
        <w:pStyle w:val="Heading2"/>
        <w:widowControl/>
        <w:pBdr>
          <w:bottom w:val="single" w:sz="4" w:space="1" w:color="000000"/>
        </w:pBdr>
        <w:rPr>
          <w:rFonts w:ascii="Arial" w:hAnsi="Arial" w:cs="Arial"/>
          <w:sz w:val="28"/>
          <w:szCs w:val="28"/>
        </w:rPr>
      </w:pPr>
      <w:bookmarkStart w:id="40" w:name="_DV_M34"/>
      <w:bookmarkEnd w:id="40"/>
      <w:r>
        <w:rPr>
          <w:rFonts w:ascii="Calibri" w:hAnsi="Calibri" w:cs="Calibri"/>
          <w:sz w:val="24"/>
          <w:szCs w:val="24"/>
        </w:rPr>
        <w:br w:type="page"/>
      </w:r>
      <w:r>
        <w:rPr>
          <w:rFonts w:ascii="Arial" w:hAnsi="Arial" w:cs="Arial"/>
          <w:sz w:val="28"/>
          <w:szCs w:val="28"/>
        </w:rPr>
        <w:lastRenderedPageBreak/>
        <w:t>2.0 IMPACT SUMMARY</w:t>
      </w:r>
    </w:p>
    <w:p w:rsidR="00F10ADF" w:rsidRDefault="00F10ADF">
      <w:pPr>
        <w:widowControl/>
        <w:jc w:val="both"/>
        <w:rPr>
          <w:rFonts w:ascii="Arial" w:hAnsi="Arial" w:cs="Arial"/>
          <w:sz w:val="22"/>
          <w:szCs w:val="22"/>
        </w:rPr>
      </w:pPr>
    </w:p>
    <w:p w:rsidR="00F10ADF" w:rsidRDefault="006520EF">
      <w:pPr>
        <w:widowControl/>
        <w:jc w:val="both"/>
        <w:rPr>
          <w:rFonts w:ascii="Arial" w:hAnsi="Arial" w:cs="Arial"/>
          <w:sz w:val="22"/>
          <w:szCs w:val="22"/>
        </w:rPr>
      </w:pPr>
      <w:bookmarkStart w:id="41" w:name="_DV_M35"/>
      <w:bookmarkEnd w:id="41"/>
      <w:r>
        <w:rPr>
          <w:rFonts w:ascii="Arial" w:hAnsi="Arial" w:cs="Arial"/>
          <w:sz w:val="22"/>
          <w:szCs w:val="22"/>
        </w:rPr>
        <w:t>The construction of the new Caterpillar Tucson Mining Center in the Rio Nuevo District would provide significant economic benefits to the city and the District.</w:t>
      </w:r>
    </w:p>
    <w:p w:rsidR="00F10ADF" w:rsidRDefault="00F10ADF">
      <w:pPr>
        <w:widowControl/>
        <w:jc w:val="both"/>
        <w:rPr>
          <w:rFonts w:ascii="Arial" w:hAnsi="Arial" w:cs="Arial"/>
          <w:sz w:val="22"/>
          <w:szCs w:val="22"/>
        </w:rPr>
      </w:pPr>
    </w:p>
    <w:p w:rsidR="00F10ADF" w:rsidRDefault="006520EF">
      <w:pPr>
        <w:widowControl/>
        <w:numPr>
          <w:ilvl w:val="0"/>
          <w:numId w:val="11"/>
        </w:numPr>
        <w:tabs>
          <w:tab w:val="num" w:pos="0"/>
          <w:tab w:val="left" w:pos="360"/>
        </w:tabs>
        <w:jc w:val="both"/>
        <w:rPr>
          <w:rFonts w:ascii="Arial" w:hAnsi="Arial" w:cs="Arial"/>
          <w:sz w:val="22"/>
          <w:szCs w:val="22"/>
        </w:rPr>
      </w:pPr>
      <w:bookmarkStart w:id="42" w:name="_DV_M36"/>
      <w:bookmarkEnd w:id="42"/>
      <w:r>
        <w:rPr>
          <w:rFonts w:ascii="Arial" w:hAnsi="Arial" w:cs="Arial"/>
          <w:sz w:val="22"/>
          <w:szCs w:val="22"/>
        </w:rPr>
        <w:t xml:space="preserve">About 280 direct construction jobs and 160 additional indirect construction jobs would be supported in the City of Tucson during the construction period.  The total construction impact is estimated at $59.5 million. </w:t>
      </w:r>
    </w:p>
    <w:p w:rsidR="00F10ADF" w:rsidRDefault="00F10ADF">
      <w:pPr>
        <w:widowControl/>
        <w:tabs>
          <w:tab w:val="left" w:pos="360"/>
        </w:tabs>
        <w:ind w:left="360"/>
        <w:jc w:val="both"/>
        <w:rPr>
          <w:rFonts w:ascii="Arial" w:hAnsi="Arial" w:cs="Arial"/>
          <w:sz w:val="22"/>
          <w:szCs w:val="22"/>
        </w:rPr>
      </w:pPr>
    </w:p>
    <w:p w:rsidR="00F10ADF" w:rsidRDefault="006520EF">
      <w:pPr>
        <w:widowControl/>
        <w:numPr>
          <w:ilvl w:val="0"/>
          <w:numId w:val="11"/>
        </w:numPr>
        <w:tabs>
          <w:tab w:val="num" w:pos="0"/>
          <w:tab w:val="left" w:pos="360"/>
        </w:tabs>
        <w:jc w:val="both"/>
        <w:rPr>
          <w:rFonts w:ascii="Arial" w:hAnsi="Arial" w:cs="Arial"/>
          <w:sz w:val="22"/>
          <w:szCs w:val="22"/>
        </w:rPr>
      </w:pPr>
      <w:bookmarkStart w:id="43" w:name="_DV_M37"/>
      <w:bookmarkEnd w:id="43"/>
      <w:r>
        <w:rPr>
          <w:rFonts w:ascii="Arial" w:hAnsi="Arial" w:cs="Arial"/>
          <w:sz w:val="22"/>
          <w:szCs w:val="22"/>
        </w:rPr>
        <w:t xml:space="preserve">Once completed, the project could generate an annual economic impact of $256.7 million at full operating levels, or a total of $3.72 billion over the next 15 years of operations through 2033, which represents the term of the GPLET.  </w:t>
      </w:r>
    </w:p>
    <w:p w:rsidR="00F10ADF" w:rsidRDefault="00F10ADF">
      <w:pPr>
        <w:widowControl/>
        <w:tabs>
          <w:tab w:val="left" w:pos="360"/>
        </w:tabs>
        <w:jc w:val="both"/>
        <w:rPr>
          <w:rFonts w:ascii="Arial" w:hAnsi="Arial" w:cs="Arial"/>
          <w:sz w:val="22"/>
          <w:szCs w:val="22"/>
        </w:rPr>
      </w:pPr>
    </w:p>
    <w:p w:rsidR="00F10ADF" w:rsidRDefault="006520EF">
      <w:pPr>
        <w:widowControl/>
        <w:numPr>
          <w:ilvl w:val="0"/>
          <w:numId w:val="1"/>
        </w:numPr>
        <w:tabs>
          <w:tab w:val="left" w:pos="360"/>
        </w:tabs>
        <w:jc w:val="both"/>
        <w:rPr>
          <w:rFonts w:ascii="Arial" w:hAnsi="Arial" w:cs="Arial"/>
          <w:sz w:val="22"/>
          <w:szCs w:val="22"/>
        </w:rPr>
      </w:pPr>
      <w:bookmarkStart w:id="44" w:name="_DV_M38"/>
      <w:bookmarkEnd w:id="44"/>
      <w:r>
        <w:rPr>
          <w:rFonts w:ascii="Arial" w:hAnsi="Arial" w:cs="Arial"/>
          <w:sz w:val="22"/>
          <w:szCs w:val="22"/>
        </w:rPr>
        <w:t xml:space="preserve">The Caterpillar Tucson Mining Center is anticipated to directly create at least 635 jobs.  The operations of Caterpillar could also support over 860 indirect jobs at </w:t>
      </w:r>
      <w:r>
        <w:rPr>
          <w:rFonts w:ascii="Arial" w:hAnsi="Arial" w:cs="Arial"/>
          <w:i/>
          <w:iCs/>
          <w:sz w:val="22"/>
          <w:szCs w:val="22"/>
        </w:rPr>
        <w:t>other local businesses</w:t>
      </w:r>
      <w:r>
        <w:rPr>
          <w:rFonts w:ascii="Arial" w:hAnsi="Arial" w:cs="Arial"/>
          <w:sz w:val="22"/>
          <w:szCs w:val="22"/>
        </w:rPr>
        <w:t xml:space="preserve"> in Tucson.  These indirect jobs are the result of business to business purchases made by the headquarters, as well as local spending by employees.  </w:t>
      </w:r>
    </w:p>
    <w:p w:rsidR="00F10ADF" w:rsidRDefault="00F10ADF">
      <w:pPr>
        <w:widowControl/>
        <w:tabs>
          <w:tab w:val="left" w:pos="360"/>
        </w:tabs>
        <w:jc w:val="both"/>
        <w:rPr>
          <w:rFonts w:ascii="Arial" w:hAnsi="Arial" w:cs="Arial"/>
          <w:sz w:val="22"/>
          <w:szCs w:val="22"/>
        </w:rPr>
      </w:pPr>
    </w:p>
    <w:p w:rsidR="00F10ADF" w:rsidRDefault="006520EF">
      <w:pPr>
        <w:widowControl/>
        <w:numPr>
          <w:ilvl w:val="0"/>
          <w:numId w:val="1"/>
        </w:numPr>
        <w:tabs>
          <w:tab w:val="left" w:pos="360"/>
        </w:tabs>
        <w:jc w:val="both"/>
        <w:rPr>
          <w:rFonts w:ascii="Arial" w:hAnsi="Arial" w:cs="Arial"/>
          <w:sz w:val="22"/>
          <w:szCs w:val="22"/>
        </w:rPr>
      </w:pPr>
      <w:bookmarkStart w:id="45" w:name="_DV_M39"/>
      <w:bookmarkEnd w:id="45"/>
      <w:r>
        <w:rPr>
          <w:rFonts w:ascii="Arial" w:hAnsi="Arial" w:cs="Arial"/>
          <w:sz w:val="22"/>
          <w:szCs w:val="22"/>
        </w:rPr>
        <w:t xml:space="preserve">An estimated $57.2 million in direct personal income for Caterpillar employees, and about $87.5 million in total direct and indirect personal income would be generated by the operations annually, creating the potential for significant local expenditures by employees and their families.  </w:t>
      </w:r>
    </w:p>
    <w:p w:rsidR="00F10ADF" w:rsidRDefault="00F10ADF">
      <w:pPr>
        <w:widowControl/>
        <w:tabs>
          <w:tab w:val="left" w:pos="360"/>
        </w:tabs>
        <w:jc w:val="both"/>
        <w:rPr>
          <w:rFonts w:ascii="Arial" w:hAnsi="Arial" w:cs="Arial"/>
          <w:color w:val="FF0000"/>
          <w:sz w:val="22"/>
          <w:szCs w:val="22"/>
        </w:rPr>
      </w:pPr>
    </w:p>
    <w:p w:rsidR="00F10ADF" w:rsidRDefault="006520EF">
      <w:pPr>
        <w:widowControl/>
        <w:numPr>
          <w:ilvl w:val="0"/>
          <w:numId w:val="5"/>
        </w:numPr>
        <w:tabs>
          <w:tab w:val="clear" w:pos="360"/>
        </w:tabs>
        <w:jc w:val="both"/>
        <w:rPr>
          <w:rFonts w:ascii="Arial" w:hAnsi="Arial" w:cs="Arial"/>
          <w:sz w:val="22"/>
          <w:szCs w:val="22"/>
        </w:rPr>
      </w:pPr>
      <w:bookmarkStart w:id="46" w:name="_DV_M40"/>
      <w:bookmarkEnd w:id="46"/>
      <w:r>
        <w:rPr>
          <w:rFonts w:ascii="Arial" w:hAnsi="Arial" w:cs="Arial"/>
          <w:sz w:val="22"/>
          <w:szCs w:val="22"/>
        </w:rPr>
        <w:t>In terms of local tax revenues, the Caterpillar facility would directly generate an estimated $1.9 million in construction sales tax to the city, District, state and RTA, as well as $3.5 million in lease excise taxes and personal property taxes during the term of the agreement.  Caterpillar employees living in Tucson could generate an additional $59.8 million in local and state tax revenues over 15 years.</w:t>
      </w:r>
    </w:p>
    <w:p w:rsidR="00F10ADF" w:rsidRDefault="00F10ADF">
      <w:pPr>
        <w:widowControl/>
        <w:jc w:val="both"/>
        <w:rPr>
          <w:rFonts w:ascii="Arial" w:hAnsi="Arial" w:cs="Arial"/>
          <w:color w:val="FF0000"/>
          <w:sz w:val="22"/>
          <w:szCs w:val="22"/>
        </w:rPr>
      </w:pPr>
    </w:p>
    <w:p w:rsidR="00F10ADF" w:rsidRDefault="006520EF">
      <w:pPr>
        <w:widowControl/>
        <w:numPr>
          <w:ilvl w:val="0"/>
          <w:numId w:val="5"/>
        </w:numPr>
        <w:tabs>
          <w:tab w:val="clear" w:pos="360"/>
        </w:tabs>
        <w:jc w:val="both"/>
        <w:rPr>
          <w:rFonts w:ascii="Arial" w:hAnsi="Arial" w:cs="Arial"/>
          <w:sz w:val="22"/>
          <w:szCs w:val="22"/>
        </w:rPr>
      </w:pPr>
      <w:bookmarkStart w:id="47" w:name="_DV_M41"/>
      <w:bookmarkEnd w:id="47"/>
      <w:r>
        <w:rPr>
          <w:rFonts w:ascii="Arial" w:hAnsi="Arial" w:cs="Arial"/>
          <w:sz w:val="22"/>
          <w:szCs w:val="22"/>
        </w:rPr>
        <w:t>The project could also qualify for a GPLET.  The lease excise tax revenues associated with the GPLET are accounted for in the revenue impacts above.  Note that the time horizon for the GPLET would extend out 15 years, beginning when the certificate of occupancy is issued.  If granted, the savings to the prime lessee from paying lease excise taxes instead of property taxes, plus the value of other reimbursements and costs paid by the Rio Nuevo District to the prime lessee, is estimated at $21.9 million over 15 years (Figure 1).  During that period the project would generate direct and employee property, sales and income taxes, for a total benefit to the state and local governments of $65.2 million over 15 years.  Thus, the benefit to the city, county and state would significantly exceed the value of the GPLET.</w:t>
      </w:r>
    </w:p>
    <w:p w:rsidR="00F10ADF" w:rsidRDefault="00F10ADF">
      <w:pPr>
        <w:widowControl/>
        <w:jc w:val="both"/>
        <w:rPr>
          <w:rFonts w:ascii="Arial" w:hAnsi="Arial" w:cs="Arial"/>
          <w:sz w:val="22"/>
          <w:szCs w:val="22"/>
        </w:rPr>
      </w:pPr>
    </w:p>
    <w:p w:rsidR="00F10ADF" w:rsidRDefault="00F10ADF">
      <w:pPr>
        <w:widowControl/>
        <w:jc w:val="center"/>
        <w:rPr>
          <w:rFonts w:ascii="Arial" w:hAnsi="Arial" w:cs="Arial"/>
          <w:sz w:val="22"/>
          <w:szCs w:val="22"/>
        </w:rPr>
      </w:pPr>
    </w:p>
    <w:p w:rsidR="00F10ADF" w:rsidRDefault="00F10ADF">
      <w:pPr>
        <w:widowControl/>
        <w:jc w:val="center"/>
        <w:rPr>
          <w:rFonts w:ascii="Arial" w:hAnsi="Arial" w:cs="Arial"/>
          <w:sz w:val="22"/>
          <w:szCs w:val="22"/>
        </w:rPr>
      </w:pPr>
    </w:p>
    <w:p w:rsidR="00F10ADF" w:rsidRDefault="00F10ADF">
      <w:pPr>
        <w:widowControl/>
        <w:jc w:val="center"/>
        <w:rPr>
          <w:rFonts w:ascii="Arial" w:hAnsi="Arial" w:cs="Arial"/>
          <w:sz w:val="22"/>
          <w:szCs w:val="22"/>
        </w:rPr>
      </w:pPr>
    </w:p>
    <w:p w:rsidR="00F10ADF" w:rsidRDefault="00F10ADF">
      <w:pPr>
        <w:widowControl/>
        <w:jc w:val="center"/>
        <w:rPr>
          <w:rFonts w:ascii="Arial" w:hAnsi="Arial" w:cs="Arial"/>
          <w:sz w:val="22"/>
          <w:szCs w:val="22"/>
        </w:rPr>
      </w:pPr>
    </w:p>
    <w:p w:rsidR="00F10ADF" w:rsidRDefault="00F10ADF">
      <w:pPr>
        <w:widowControl/>
        <w:jc w:val="center"/>
        <w:rPr>
          <w:rFonts w:ascii="Arial" w:hAnsi="Arial" w:cs="Arial"/>
          <w:sz w:val="22"/>
          <w:szCs w:val="22"/>
        </w:rPr>
      </w:pPr>
    </w:p>
    <w:p w:rsidR="00F10ADF" w:rsidRDefault="00F10ADF">
      <w:pPr>
        <w:widowControl/>
        <w:jc w:val="center"/>
        <w:rPr>
          <w:rFonts w:ascii="Arial" w:hAnsi="Arial" w:cs="Arial"/>
          <w:sz w:val="22"/>
          <w:szCs w:val="22"/>
        </w:rPr>
      </w:pPr>
    </w:p>
    <w:p w:rsidR="00F10ADF" w:rsidRDefault="00F10ADF">
      <w:pPr>
        <w:widowControl/>
        <w:jc w:val="center"/>
        <w:rPr>
          <w:rFonts w:ascii="Arial" w:hAnsi="Arial" w:cs="Arial"/>
          <w:sz w:val="22"/>
          <w:szCs w:val="22"/>
        </w:rPr>
      </w:pPr>
    </w:p>
    <w:p w:rsidR="00F10ADF" w:rsidRDefault="00F10ADF">
      <w:pPr>
        <w:widowControl/>
        <w:jc w:val="center"/>
        <w:rPr>
          <w:rFonts w:ascii="Arial" w:hAnsi="Arial" w:cs="Arial"/>
          <w:sz w:val="22"/>
          <w:szCs w:val="22"/>
        </w:rPr>
      </w:pPr>
    </w:p>
    <w:p w:rsidR="00F10ADF" w:rsidRDefault="00F10ADF">
      <w:pPr>
        <w:widowControl/>
        <w:jc w:val="center"/>
        <w:rPr>
          <w:rFonts w:ascii="Arial" w:hAnsi="Arial" w:cs="Arial"/>
          <w:sz w:val="22"/>
          <w:szCs w:val="22"/>
        </w:rPr>
      </w:pPr>
    </w:p>
    <w:p w:rsidR="00F10ADF" w:rsidRDefault="00F10ADF">
      <w:pPr>
        <w:widowControl/>
        <w:jc w:val="center"/>
        <w:rPr>
          <w:rFonts w:ascii="Arial" w:hAnsi="Arial" w:cs="Arial"/>
          <w:sz w:val="22"/>
          <w:szCs w:val="22"/>
        </w:rPr>
      </w:pPr>
    </w:p>
    <w:p w:rsidR="00F10ADF" w:rsidRDefault="00F10ADF">
      <w:pPr>
        <w:widowControl/>
        <w:jc w:val="center"/>
        <w:rPr>
          <w:rFonts w:ascii="Arial" w:hAnsi="Arial" w:cs="Arial"/>
          <w:sz w:val="22"/>
          <w:szCs w:val="22"/>
        </w:rPr>
      </w:pPr>
    </w:p>
    <w:p w:rsidR="00F10ADF" w:rsidRDefault="00F10ADF">
      <w:pPr>
        <w:widowControl/>
        <w:jc w:val="center"/>
        <w:rPr>
          <w:rFonts w:ascii="Arial" w:hAnsi="Arial" w:cs="Arial"/>
          <w:sz w:val="22"/>
          <w:szCs w:val="22"/>
        </w:rPr>
      </w:pPr>
    </w:p>
    <w:p w:rsidR="00F10ADF" w:rsidRDefault="00F10ADF">
      <w:pPr>
        <w:widowControl/>
        <w:jc w:val="center"/>
        <w:rPr>
          <w:rFonts w:ascii="Arial" w:hAnsi="Arial" w:cs="Arial"/>
          <w:sz w:val="22"/>
          <w:szCs w:val="22"/>
        </w:rPr>
      </w:pPr>
    </w:p>
    <w:p w:rsidR="00F10ADF" w:rsidRDefault="006520EF">
      <w:pPr>
        <w:widowControl/>
        <w:jc w:val="center"/>
        <w:rPr>
          <w:rFonts w:ascii="Arial" w:hAnsi="Arial" w:cs="Arial"/>
          <w:b/>
          <w:bCs/>
          <w:sz w:val="20"/>
          <w:szCs w:val="20"/>
        </w:rPr>
      </w:pPr>
      <w:bookmarkStart w:id="48" w:name="_DV_M42"/>
      <w:bookmarkEnd w:id="48"/>
      <w:r>
        <w:rPr>
          <w:rFonts w:ascii="Arial" w:hAnsi="Arial" w:cs="Arial"/>
          <w:b/>
          <w:bCs/>
          <w:sz w:val="20"/>
          <w:szCs w:val="20"/>
        </w:rPr>
        <w:t>FIGURE 1</w:t>
      </w:r>
    </w:p>
    <w:p w:rsidR="00F10ADF" w:rsidRDefault="006520EF">
      <w:pPr>
        <w:widowControl/>
        <w:jc w:val="center"/>
        <w:rPr>
          <w:rFonts w:ascii="Arial" w:hAnsi="Arial" w:cs="Arial"/>
          <w:b/>
          <w:bCs/>
          <w:sz w:val="20"/>
          <w:szCs w:val="20"/>
        </w:rPr>
      </w:pPr>
      <w:bookmarkStart w:id="49" w:name="_DV_M43"/>
      <w:bookmarkEnd w:id="49"/>
      <w:r>
        <w:rPr>
          <w:rFonts w:ascii="Arial" w:hAnsi="Arial" w:cs="Arial"/>
          <w:b/>
          <w:bCs/>
          <w:sz w:val="20"/>
          <w:szCs w:val="20"/>
        </w:rPr>
        <w:t xml:space="preserve">VALUE OF CATERPILLAR TUCSON MINING CENTER </w:t>
      </w:r>
      <w:r>
        <w:rPr>
          <w:rFonts w:ascii="Arial" w:hAnsi="Arial" w:cs="Arial"/>
          <w:b/>
          <w:bCs/>
          <w:sz w:val="20"/>
          <w:szCs w:val="20"/>
        </w:rPr>
        <w:br/>
        <w:t>TO STATE AND LOCAL GOVERNMENTS</w:t>
      </w:r>
    </w:p>
    <w:p w:rsidR="00F10ADF" w:rsidRDefault="00F10ADF">
      <w:pPr>
        <w:widowControl/>
        <w:jc w:val="center"/>
        <w:rPr>
          <w:rFonts w:ascii="Arial" w:hAnsi="Arial" w:cs="Arial"/>
          <w:b/>
          <w:bCs/>
          <w:sz w:val="22"/>
          <w:szCs w:val="22"/>
        </w:rPr>
      </w:pPr>
    </w:p>
    <w:p w:rsidR="00F10ADF" w:rsidRDefault="006520EF">
      <w:pPr>
        <w:widowControl/>
        <w:jc w:val="center"/>
        <w:rPr>
          <w:rFonts w:ascii="Arial" w:hAnsi="Arial" w:cs="Arial"/>
          <w:color w:val="FF0000"/>
          <w:sz w:val="22"/>
          <w:szCs w:val="22"/>
        </w:rPr>
      </w:pPr>
      <w:r>
        <w:rPr>
          <w:rFonts w:ascii="Arial" w:hAnsi="Arial" w:cs="Arial"/>
          <w:b/>
          <w:bCs/>
          <w:noProof/>
          <w:sz w:val="22"/>
          <w:szCs w:val="22"/>
        </w:rPr>
        <w:drawing>
          <wp:inline distT="0" distB="0" distL="0" distR="0" wp14:anchorId="4A1837F2" wp14:editId="1E271BFA">
            <wp:extent cx="5619750" cy="2905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9750" cy="2905125"/>
                    </a:xfrm>
                    <a:prstGeom prst="rect">
                      <a:avLst/>
                    </a:prstGeom>
                    <a:noFill/>
                    <a:ln>
                      <a:noFill/>
                    </a:ln>
                  </pic:spPr>
                </pic:pic>
              </a:graphicData>
            </a:graphic>
          </wp:inline>
        </w:drawing>
      </w:r>
    </w:p>
    <w:p w:rsidR="00F10ADF" w:rsidRDefault="00F10ADF">
      <w:pPr>
        <w:widowControl/>
        <w:jc w:val="center"/>
        <w:rPr>
          <w:rFonts w:ascii="Arial" w:hAnsi="Arial" w:cs="Arial"/>
          <w:b/>
          <w:bCs/>
          <w:sz w:val="20"/>
          <w:szCs w:val="20"/>
        </w:rPr>
      </w:pPr>
    </w:p>
    <w:p w:rsidR="00F10ADF" w:rsidRDefault="00F10ADF">
      <w:pPr>
        <w:widowControl/>
        <w:jc w:val="center"/>
        <w:rPr>
          <w:rFonts w:ascii="Arial" w:hAnsi="Arial" w:cs="Arial"/>
          <w:b/>
          <w:bCs/>
          <w:sz w:val="20"/>
          <w:szCs w:val="20"/>
        </w:rPr>
      </w:pPr>
    </w:p>
    <w:p w:rsidR="00F10ADF" w:rsidRDefault="006520EF">
      <w:pPr>
        <w:widowControl/>
        <w:jc w:val="center"/>
        <w:rPr>
          <w:rFonts w:ascii="Arial" w:hAnsi="Arial" w:cs="Arial"/>
          <w:b/>
          <w:bCs/>
          <w:sz w:val="20"/>
          <w:szCs w:val="20"/>
        </w:rPr>
      </w:pPr>
      <w:bookmarkStart w:id="50" w:name="_DV_M44"/>
      <w:bookmarkEnd w:id="50"/>
      <w:r>
        <w:rPr>
          <w:rFonts w:ascii="Arial" w:hAnsi="Arial" w:cs="Arial"/>
          <w:b/>
          <w:bCs/>
          <w:sz w:val="20"/>
          <w:szCs w:val="20"/>
        </w:rPr>
        <w:t>FIGURE 2</w:t>
      </w:r>
    </w:p>
    <w:p w:rsidR="00F10ADF" w:rsidRDefault="006520EF">
      <w:pPr>
        <w:widowControl/>
        <w:jc w:val="center"/>
        <w:rPr>
          <w:rFonts w:ascii="Arial" w:hAnsi="Arial" w:cs="Arial"/>
          <w:b/>
          <w:bCs/>
          <w:sz w:val="20"/>
          <w:szCs w:val="20"/>
        </w:rPr>
      </w:pPr>
      <w:bookmarkStart w:id="51" w:name="_DV_M45"/>
      <w:bookmarkEnd w:id="51"/>
      <w:r>
        <w:rPr>
          <w:rFonts w:ascii="Arial" w:hAnsi="Arial" w:cs="Arial"/>
          <w:b/>
          <w:bCs/>
          <w:sz w:val="20"/>
          <w:szCs w:val="20"/>
        </w:rPr>
        <w:t xml:space="preserve">VALUE OF CATERPILLAR TUCSON MINING CENTER </w:t>
      </w:r>
      <w:r>
        <w:rPr>
          <w:rFonts w:ascii="Arial" w:hAnsi="Arial" w:cs="Arial"/>
          <w:b/>
          <w:bCs/>
          <w:sz w:val="20"/>
          <w:szCs w:val="20"/>
        </w:rPr>
        <w:br/>
        <w:t>TO CITY OF TUCSON</w:t>
      </w:r>
    </w:p>
    <w:p w:rsidR="00F10ADF" w:rsidRDefault="00F10ADF">
      <w:pPr>
        <w:widowControl/>
        <w:jc w:val="both"/>
        <w:rPr>
          <w:rFonts w:ascii="Arial" w:hAnsi="Arial" w:cs="Arial"/>
          <w:color w:val="FF0000"/>
          <w:sz w:val="22"/>
          <w:szCs w:val="22"/>
        </w:rPr>
      </w:pPr>
    </w:p>
    <w:p w:rsidR="00F10ADF" w:rsidRDefault="006520EF">
      <w:pPr>
        <w:widowControl/>
        <w:jc w:val="both"/>
        <w:rPr>
          <w:rFonts w:ascii="Arial" w:hAnsi="Arial" w:cs="Arial"/>
          <w:color w:val="FF0000"/>
          <w:sz w:val="22"/>
          <w:szCs w:val="22"/>
        </w:rPr>
      </w:pPr>
      <w:r>
        <w:rPr>
          <w:rFonts w:ascii="Arial" w:hAnsi="Arial" w:cs="Arial"/>
          <w:noProof/>
          <w:color w:val="FF0000"/>
          <w:sz w:val="22"/>
          <w:szCs w:val="22"/>
        </w:rPr>
        <w:drawing>
          <wp:inline distT="0" distB="0" distL="0" distR="0" wp14:anchorId="5D691039" wp14:editId="22A042B6">
            <wp:extent cx="5305425" cy="2733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05425" cy="2733675"/>
                    </a:xfrm>
                    <a:prstGeom prst="rect">
                      <a:avLst/>
                    </a:prstGeom>
                    <a:noFill/>
                    <a:ln>
                      <a:noFill/>
                    </a:ln>
                  </pic:spPr>
                </pic:pic>
              </a:graphicData>
            </a:graphic>
          </wp:inline>
        </w:drawing>
      </w:r>
    </w:p>
    <w:p w:rsidR="00F10ADF" w:rsidRDefault="00F10ADF">
      <w:pPr>
        <w:widowControl/>
        <w:jc w:val="both"/>
        <w:rPr>
          <w:rFonts w:ascii="Arial" w:hAnsi="Arial" w:cs="Arial"/>
          <w:sz w:val="22"/>
          <w:szCs w:val="22"/>
        </w:rPr>
      </w:pPr>
    </w:p>
    <w:p w:rsidR="00F10ADF" w:rsidRDefault="006520EF">
      <w:pPr>
        <w:widowControl/>
        <w:jc w:val="both"/>
        <w:rPr>
          <w:rFonts w:ascii="Arial" w:hAnsi="Arial" w:cs="Arial"/>
          <w:sz w:val="22"/>
          <w:szCs w:val="22"/>
        </w:rPr>
      </w:pPr>
      <w:bookmarkStart w:id="52" w:name="_DV_M46"/>
      <w:bookmarkEnd w:id="52"/>
      <w:r>
        <w:rPr>
          <w:rFonts w:ascii="Arial" w:hAnsi="Arial" w:cs="Arial"/>
          <w:sz w:val="22"/>
          <w:szCs w:val="22"/>
        </w:rPr>
        <w:t xml:space="preserve">The Caterpillar Tucson Mining Center would generate new tax revenues for the District and the city, as well as creating approximately 635 new high-wage jobs in Tucson.  Additionally, it will create a magnet for additional development on the west side of Interstate 10, including transit-oriented development along the Modern Streetcar line. Existing local businesses could also benefit from local spending by the 635 new employees.  </w:t>
      </w:r>
    </w:p>
    <w:p w:rsidR="00F10ADF" w:rsidRDefault="00F10ADF">
      <w:pPr>
        <w:pStyle w:val="Heading3"/>
        <w:widowControl/>
        <w:rPr>
          <w:rFonts w:ascii="Arial" w:hAnsi="Arial" w:cs="Arial"/>
          <w:sz w:val="22"/>
          <w:szCs w:val="22"/>
        </w:rPr>
      </w:pPr>
    </w:p>
    <w:p w:rsidR="00F10ADF" w:rsidRDefault="006520EF">
      <w:pPr>
        <w:pStyle w:val="Heading3"/>
        <w:widowControl/>
        <w:pBdr>
          <w:bottom w:val="single" w:sz="4" w:space="1" w:color="000000"/>
        </w:pBdr>
        <w:rPr>
          <w:rFonts w:ascii="Arial" w:hAnsi="Arial" w:cs="Arial"/>
          <w:sz w:val="28"/>
          <w:szCs w:val="28"/>
        </w:rPr>
      </w:pPr>
      <w:bookmarkStart w:id="53" w:name="_DV_M47"/>
      <w:bookmarkStart w:id="54" w:name="OLE_LINK1"/>
      <w:bookmarkStart w:id="55" w:name="OLE_LINK2"/>
      <w:bookmarkEnd w:id="53"/>
      <w:r>
        <w:rPr>
          <w:rFonts w:ascii="Arial" w:hAnsi="Arial" w:cs="Arial"/>
          <w:sz w:val="22"/>
          <w:szCs w:val="22"/>
        </w:rPr>
        <w:br w:type="page"/>
      </w:r>
      <w:r>
        <w:rPr>
          <w:rFonts w:ascii="Arial" w:hAnsi="Arial" w:cs="Arial"/>
          <w:sz w:val="28"/>
          <w:szCs w:val="28"/>
        </w:rPr>
        <w:t>3.0 ECONOMIC IMPACT ANALYSIS</w:t>
      </w:r>
    </w:p>
    <w:p w:rsidR="00F10ADF" w:rsidRDefault="00F10ADF">
      <w:pPr>
        <w:widowControl/>
        <w:rPr>
          <w:rFonts w:ascii="Arial" w:hAnsi="Arial" w:cs="Arial"/>
          <w:sz w:val="22"/>
          <w:szCs w:val="22"/>
        </w:rPr>
      </w:pPr>
    </w:p>
    <w:p w:rsidR="00F10ADF" w:rsidRDefault="006520EF">
      <w:pPr>
        <w:pStyle w:val="BodyText"/>
        <w:widowControl/>
        <w:jc w:val="both"/>
        <w:rPr>
          <w:rFonts w:ascii="Arial" w:hAnsi="Arial" w:cs="Arial"/>
          <w:i w:val="0"/>
          <w:iCs w:val="0"/>
          <w:sz w:val="22"/>
          <w:szCs w:val="22"/>
        </w:rPr>
      </w:pPr>
      <w:bookmarkStart w:id="56" w:name="_DV_M48"/>
      <w:bookmarkEnd w:id="54"/>
      <w:bookmarkEnd w:id="55"/>
      <w:bookmarkEnd w:id="56"/>
      <w:r>
        <w:rPr>
          <w:rFonts w:ascii="Arial" w:hAnsi="Arial" w:cs="Arial"/>
          <w:i w:val="0"/>
          <w:iCs w:val="0"/>
          <w:sz w:val="22"/>
          <w:szCs w:val="22"/>
        </w:rPr>
        <w:t xml:space="preserve">The economic impacts resulting from the new Caterpillar Tucson Mining Center in the Rio Nuevo District include both the one-time construction impacts and on-going operations impacts.  These impacts are quantified in terms of direct and indirect jobs, personal income and output that would be generated by the project.  Indirect impacts are the result of the multiplier effect and capture supported supplier and consumer businesses in the District and the City of Tucson that would benefit from the new mining center operation.  </w:t>
      </w:r>
    </w:p>
    <w:p w:rsidR="00F10ADF" w:rsidRDefault="00F10ADF">
      <w:pPr>
        <w:pStyle w:val="BodyText"/>
        <w:widowControl/>
        <w:jc w:val="both"/>
        <w:rPr>
          <w:rFonts w:ascii="Arial" w:hAnsi="Arial" w:cs="Arial"/>
          <w:sz w:val="22"/>
          <w:szCs w:val="22"/>
        </w:rPr>
      </w:pPr>
    </w:p>
    <w:p w:rsidR="00F10ADF" w:rsidRDefault="006520EF">
      <w:pPr>
        <w:pStyle w:val="BodyText"/>
        <w:widowControl/>
        <w:ind w:firstLine="720"/>
        <w:jc w:val="both"/>
        <w:rPr>
          <w:rFonts w:ascii="Arial" w:hAnsi="Arial" w:cs="Arial"/>
          <w:b/>
          <w:bCs/>
          <w:i w:val="0"/>
          <w:iCs w:val="0"/>
          <w:sz w:val="22"/>
          <w:szCs w:val="22"/>
        </w:rPr>
      </w:pPr>
      <w:bookmarkStart w:id="57" w:name="_DV_M49"/>
      <w:bookmarkEnd w:id="57"/>
      <w:r>
        <w:rPr>
          <w:rFonts w:ascii="Arial" w:hAnsi="Arial" w:cs="Arial"/>
          <w:b/>
          <w:bCs/>
          <w:i w:val="0"/>
          <w:iCs w:val="0"/>
          <w:sz w:val="22"/>
          <w:szCs w:val="22"/>
        </w:rPr>
        <w:t>3.1 Construction Impacts</w:t>
      </w:r>
    </w:p>
    <w:p w:rsidR="00F10ADF" w:rsidRDefault="00F10ADF">
      <w:pPr>
        <w:pStyle w:val="BodyText"/>
        <w:widowControl/>
        <w:jc w:val="both"/>
        <w:rPr>
          <w:rFonts w:ascii="Arial" w:hAnsi="Arial" w:cs="Arial"/>
          <w:sz w:val="22"/>
          <w:szCs w:val="22"/>
        </w:rPr>
      </w:pPr>
    </w:p>
    <w:p w:rsidR="00F10ADF" w:rsidRDefault="006520EF">
      <w:pPr>
        <w:pStyle w:val="BodyText"/>
        <w:widowControl/>
        <w:jc w:val="both"/>
        <w:rPr>
          <w:rFonts w:ascii="Arial" w:hAnsi="Arial" w:cs="Arial"/>
          <w:i w:val="0"/>
          <w:iCs w:val="0"/>
          <w:sz w:val="22"/>
          <w:szCs w:val="22"/>
        </w:rPr>
      </w:pPr>
      <w:bookmarkStart w:id="58" w:name="_DV_M50"/>
      <w:bookmarkEnd w:id="58"/>
      <w:r>
        <w:rPr>
          <w:rFonts w:ascii="Arial" w:hAnsi="Arial" w:cs="Arial"/>
          <w:i w:val="0"/>
          <w:iCs w:val="0"/>
          <w:sz w:val="22"/>
          <w:szCs w:val="22"/>
        </w:rPr>
        <w:t xml:space="preserve">The proposed construction costs are estimated at $43.0 million, excluding land and FF&amp;E (Figure 3).  Both hard and soft costs associated with the project create local economic impacts.  Construction is expected to take approximately 15 months with occupancy in first quarter 2019.  </w:t>
      </w:r>
    </w:p>
    <w:p w:rsidR="00F10ADF" w:rsidRDefault="00F10ADF">
      <w:pPr>
        <w:pStyle w:val="BodyText"/>
        <w:widowControl/>
        <w:jc w:val="both"/>
        <w:rPr>
          <w:rFonts w:ascii="Arial" w:hAnsi="Arial" w:cs="Arial"/>
          <w:i w:val="0"/>
          <w:iCs w:val="0"/>
          <w:sz w:val="22"/>
          <w:szCs w:val="22"/>
        </w:rPr>
      </w:pPr>
    </w:p>
    <w:p w:rsidR="00F10ADF" w:rsidRDefault="006520EF">
      <w:pPr>
        <w:pStyle w:val="BodyText"/>
        <w:widowControl/>
        <w:jc w:val="center"/>
        <w:rPr>
          <w:rFonts w:ascii="Arial" w:hAnsi="Arial" w:cs="Arial"/>
          <w:b/>
          <w:bCs/>
          <w:i w:val="0"/>
          <w:iCs w:val="0"/>
          <w:sz w:val="20"/>
          <w:szCs w:val="20"/>
        </w:rPr>
      </w:pPr>
      <w:bookmarkStart w:id="59" w:name="_DV_M51"/>
      <w:bookmarkEnd w:id="59"/>
      <w:r>
        <w:rPr>
          <w:rFonts w:ascii="Arial" w:hAnsi="Arial" w:cs="Arial"/>
          <w:b/>
          <w:bCs/>
          <w:i w:val="0"/>
          <w:iCs w:val="0"/>
          <w:sz w:val="20"/>
          <w:szCs w:val="20"/>
        </w:rPr>
        <w:t>FIGURE 3</w:t>
      </w:r>
    </w:p>
    <w:p w:rsidR="00F10ADF" w:rsidRDefault="006520EF">
      <w:pPr>
        <w:pStyle w:val="BodyText"/>
        <w:widowControl/>
        <w:jc w:val="center"/>
        <w:rPr>
          <w:rFonts w:ascii="Arial" w:hAnsi="Arial" w:cs="Arial"/>
          <w:b/>
          <w:bCs/>
          <w:i w:val="0"/>
          <w:iCs w:val="0"/>
          <w:sz w:val="20"/>
          <w:szCs w:val="20"/>
        </w:rPr>
      </w:pPr>
      <w:bookmarkStart w:id="60" w:name="_DV_M52"/>
      <w:bookmarkEnd w:id="60"/>
      <w:r>
        <w:rPr>
          <w:rFonts w:ascii="Arial" w:hAnsi="Arial" w:cs="Arial"/>
          <w:b/>
          <w:bCs/>
          <w:i w:val="0"/>
          <w:iCs w:val="0"/>
          <w:sz w:val="20"/>
          <w:szCs w:val="20"/>
        </w:rPr>
        <w:t xml:space="preserve">CONSTRUCTION COSTS </w:t>
      </w:r>
    </w:p>
    <w:p w:rsidR="00F10ADF" w:rsidRDefault="006520EF">
      <w:pPr>
        <w:pStyle w:val="BodyText"/>
        <w:widowControl/>
        <w:jc w:val="center"/>
        <w:rPr>
          <w:rFonts w:ascii="Arial" w:hAnsi="Arial" w:cs="Arial"/>
          <w:b/>
          <w:bCs/>
          <w:i w:val="0"/>
          <w:iCs w:val="0"/>
          <w:sz w:val="20"/>
          <w:szCs w:val="20"/>
        </w:rPr>
      </w:pPr>
      <w:bookmarkStart w:id="61" w:name="_DV_M53"/>
      <w:bookmarkEnd w:id="61"/>
      <w:r>
        <w:rPr>
          <w:rFonts w:ascii="Arial" w:hAnsi="Arial" w:cs="Arial"/>
          <w:b/>
          <w:bCs/>
          <w:i w:val="0"/>
          <w:iCs w:val="0"/>
          <w:sz w:val="20"/>
          <w:szCs w:val="20"/>
        </w:rPr>
        <w:t>FOR THE CATERPILLAR TUCSON MINING CENTER</w:t>
      </w:r>
    </w:p>
    <w:p w:rsidR="00F10ADF" w:rsidRDefault="006520EF">
      <w:pPr>
        <w:pStyle w:val="BodyText"/>
        <w:widowControl/>
        <w:jc w:val="center"/>
        <w:rPr>
          <w:rFonts w:ascii="Arial" w:hAnsi="Arial" w:cs="Arial"/>
          <w:i w:val="0"/>
          <w:iCs w:val="0"/>
          <w:sz w:val="22"/>
          <w:szCs w:val="22"/>
        </w:rPr>
      </w:pPr>
      <w:r>
        <w:rPr>
          <w:rFonts w:ascii="Arial" w:hAnsi="Arial" w:cs="Arial"/>
          <w:b/>
          <w:bCs/>
          <w:i w:val="0"/>
          <w:iCs w:val="0"/>
          <w:noProof/>
          <w:sz w:val="20"/>
          <w:szCs w:val="20"/>
        </w:rPr>
        <w:drawing>
          <wp:inline distT="0" distB="0" distL="0" distR="0" wp14:anchorId="792BF816" wp14:editId="26D95822">
            <wp:extent cx="3933825" cy="2381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33825" cy="2381250"/>
                    </a:xfrm>
                    <a:prstGeom prst="rect">
                      <a:avLst/>
                    </a:prstGeom>
                    <a:noFill/>
                    <a:ln>
                      <a:noFill/>
                    </a:ln>
                  </pic:spPr>
                </pic:pic>
              </a:graphicData>
            </a:graphic>
          </wp:inline>
        </w:drawing>
      </w:r>
    </w:p>
    <w:p w:rsidR="00F10ADF" w:rsidRDefault="00F10ADF">
      <w:pPr>
        <w:pStyle w:val="BodyText"/>
        <w:widowControl/>
        <w:jc w:val="both"/>
        <w:rPr>
          <w:rFonts w:ascii="Arial" w:hAnsi="Arial" w:cs="Arial"/>
          <w:i w:val="0"/>
          <w:iCs w:val="0"/>
          <w:sz w:val="22"/>
          <w:szCs w:val="22"/>
        </w:rPr>
      </w:pPr>
    </w:p>
    <w:p w:rsidR="00F10ADF" w:rsidRDefault="00F10ADF">
      <w:pPr>
        <w:pStyle w:val="BodyText"/>
        <w:widowControl/>
        <w:jc w:val="both"/>
        <w:rPr>
          <w:rFonts w:ascii="Arial" w:hAnsi="Arial" w:cs="Arial"/>
          <w:i w:val="0"/>
          <w:iCs w:val="0"/>
          <w:sz w:val="22"/>
          <w:szCs w:val="22"/>
        </w:rPr>
      </w:pPr>
    </w:p>
    <w:p w:rsidR="00F10ADF" w:rsidRDefault="006520EF">
      <w:pPr>
        <w:pStyle w:val="BodyText"/>
        <w:widowControl/>
        <w:jc w:val="both"/>
        <w:rPr>
          <w:rFonts w:ascii="Arial" w:hAnsi="Arial" w:cs="Arial"/>
          <w:i w:val="0"/>
          <w:iCs w:val="0"/>
          <w:sz w:val="22"/>
          <w:szCs w:val="22"/>
        </w:rPr>
      </w:pPr>
      <w:bookmarkStart w:id="62" w:name="_DV_M54"/>
      <w:bookmarkEnd w:id="62"/>
      <w:r>
        <w:rPr>
          <w:rFonts w:ascii="Arial" w:hAnsi="Arial" w:cs="Arial"/>
          <w:i w:val="0"/>
          <w:iCs w:val="0"/>
          <w:sz w:val="22"/>
          <w:szCs w:val="22"/>
        </w:rPr>
        <w:t xml:space="preserve">The multiplier effects of this construction spending on the city would result in a total increase in economic activity of about $59.5 million (Figure 4).  These impacts are projected to occur during the construction period in 2017 and 2018.  The approximately 280 direct jobs and 160 indirect and induced jobs would result in more than $20.7 million in additional personal income in the City of Tucson during the construction period. </w:t>
      </w:r>
    </w:p>
    <w:p w:rsidR="00F10ADF" w:rsidRDefault="00F10ADF">
      <w:pPr>
        <w:pStyle w:val="BodyText"/>
        <w:widowControl/>
        <w:jc w:val="both"/>
        <w:rPr>
          <w:rFonts w:ascii="Arial" w:hAnsi="Arial" w:cs="Arial"/>
          <w:i w:val="0"/>
          <w:iCs w:val="0"/>
          <w:sz w:val="22"/>
          <w:szCs w:val="22"/>
        </w:rPr>
      </w:pPr>
    </w:p>
    <w:p w:rsidR="00F10ADF" w:rsidRDefault="006520EF">
      <w:pPr>
        <w:pStyle w:val="BodyText"/>
        <w:widowControl/>
        <w:jc w:val="center"/>
        <w:rPr>
          <w:rFonts w:ascii="Arial" w:hAnsi="Arial" w:cs="Arial"/>
          <w:b/>
          <w:bCs/>
          <w:i w:val="0"/>
          <w:iCs w:val="0"/>
          <w:sz w:val="20"/>
          <w:szCs w:val="20"/>
        </w:rPr>
      </w:pPr>
      <w:bookmarkStart w:id="63" w:name="_DV_M55"/>
      <w:bookmarkEnd w:id="63"/>
      <w:r>
        <w:rPr>
          <w:rFonts w:ascii="Arial" w:hAnsi="Arial" w:cs="Arial"/>
          <w:b/>
          <w:bCs/>
          <w:i w:val="0"/>
          <w:iCs w:val="0"/>
          <w:sz w:val="20"/>
          <w:szCs w:val="20"/>
        </w:rPr>
        <w:t>FIGURE 4</w:t>
      </w:r>
    </w:p>
    <w:p w:rsidR="00F10ADF" w:rsidRDefault="006520EF">
      <w:pPr>
        <w:pStyle w:val="BodyText"/>
        <w:widowControl/>
        <w:jc w:val="center"/>
        <w:rPr>
          <w:rFonts w:ascii="Arial" w:hAnsi="Arial" w:cs="Arial"/>
          <w:b/>
          <w:bCs/>
          <w:i w:val="0"/>
          <w:iCs w:val="0"/>
          <w:sz w:val="20"/>
          <w:szCs w:val="20"/>
        </w:rPr>
      </w:pPr>
      <w:bookmarkStart w:id="64" w:name="_DV_M56"/>
      <w:bookmarkEnd w:id="64"/>
      <w:r>
        <w:rPr>
          <w:rFonts w:ascii="Arial" w:hAnsi="Arial" w:cs="Arial"/>
          <w:b/>
          <w:bCs/>
          <w:i w:val="0"/>
          <w:iCs w:val="0"/>
          <w:sz w:val="20"/>
          <w:szCs w:val="20"/>
        </w:rPr>
        <w:t>CONSTRUCTION IMPACTS OF THE CATERPILLAR TUCSON MINING CENTER</w:t>
      </w:r>
    </w:p>
    <w:p w:rsidR="00F10ADF" w:rsidRDefault="00F10ADF">
      <w:pPr>
        <w:pStyle w:val="BodyText"/>
        <w:widowControl/>
        <w:jc w:val="both"/>
        <w:rPr>
          <w:rFonts w:ascii="Arial" w:hAnsi="Arial" w:cs="Arial"/>
          <w:i w:val="0"/>
          <w:iCs w:val="0"/>
          <w:sz w:val="22"/>
          <w:szCs w:val="22"/>
        </w:rPr>
      </w:pPr>
    </w:p>
    <w:p w:rsidR="00F10ADF" w:rsidRDefault="006520EF">
      <w:pPr>
        <w:pStyle w:val="BodyText"/>
        <w:widowControl/>
        <w:jc w:val="center"/>
        <w:rPr>
          <w:rFonts w:ascii="Arial" w:hAnsi="Arial" w:cs="Arial"/>
          <w:i w:val="0"/>
          <w:iCs w:val="0"/>
          <w:sz w:val="22"/>
          <w:szCs w:val="22"/>
        </w:rPr>
      </w:pPr>
      <w:r>
        <w:rPr>
          <w:rFonts w:ascii="Arial" w:hAnsi="Arial" w:cs="Arial"/>
          <w:i w:val="0"/>
          <w:iCs w:val="0"/>
          <w:noProof/>
          <w:sz w:val="22"/>
          <w:szCs w:val="22"/>
        </w:rPr>
        <w:drawing>
          <wp:inline distT="0" distB="0" distL="0" distR="0" wp14:anchorId="7B16D8A7" wp14:editId="368289BC">
            <wp:extent cx="5934075"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4075" cy="1219200"/>
                    </a:xfrm>
                    <a:prstGeom prst="rect">
                      <a:avLst/>
                    </a:prstGeom>
                    <a:noFill/>
                    <a:ln>
                      <a:noFill/>
                    </a:ln>
                  </pic:spPr>
                </pic:pic>
              </a:graphicData>
            </a:graphic>
          </wp:inline>
        </w:drawing>
      </w:r>
    </w:p>
    <w:p w:rsidR="00F10ADF" w:rsidRDefault="00F10ADF">
      <w:pPr>
        <w:pStyle w:val="BodyText"/>
        <w:widowControl/>
        <w:ind w:firstLine="720"/>
        <w:jc w:val="both"/>
        <w:rPr>
          <w:rFonts w:ascii="Arial" w:hAnsi="Arial" w:cs="Arial"/>
          <w:b/>
          <w:bCs/>
          <w:i w:val="0"/>
          <w:iCs w:val="0"/>
          <w:sz w:val="22"/>
          <w:szCs w:val="22"/>
        </w:rPr>
      </w:pPr>
    </w:p>
    <w:p w:rsidR="00F10ADF" w:rsidRDefault="006520EF">
      <w:pPr>
        <w:pStyle w:val="BodyText"/>
        <w:widowControl/>
        <w:ind w:firstLine="720"/>
        <w:jc w:val="both"/>
        <w:rPr>
          <w:rFonts w:ascii="Arial" w:hAnsi="Arial" w:cs="Arial"/>
          <w:b/>
          <w:bCs/>
          <w:i w:val="0"/>
          <w:iCs w:val="0"/>
          <w:sz w:val="22"/>
          <w:szCs w:val="22"/>
        </w:rPr>
      </w:pPr>
      <w:bookmarkStart w:id="65" w:name="_DV_M57"/>
      <w:bookmarkEnd w:id="65"/>
      <w:r>
        <w:rPr>
          <w:rFonts w:ascii="Arial" w:hAnsi="Arial" w:cs="Arial"/>
          <w:b/>
          <w:bCs/>
          <w:i w:val="0"/>
          <w:iCs w:val="0"/>
          <w:sz w:val="22"/>
          <w:szCs w:val="22"/>
        </w:rPr>
        <w:t>3.2 Operations Impacts</w:t>
      </w:r>
    </w:p>
    <w:p w:rsidR="00F10ADF" w:rsidRDefault="00F10ADF">
      <w:pPr>
        <w:pStyle w:val="BodyText"/>
        <w:widowControl/>
        <w:jc w:val="both"/>
        <w:rPr>
          <w:rFonts w:ascii="Arial" w:hAnsi="Arial" w:cs="Arial"/>
          <w:b/>
          <w:bCs/>
          <w:sz w:val="22"/>
          <w:szCs w:val="22"/>
        </w:rPr>
      </w:pPr>
    </w:p>
    <w:p w:rsidR="00F10ADF" w:rsidRDefault="006520EF">
      <w:pPr>
        <w:pStyle w:val="BodyText"/>
        <w:widowControl/>
        <w:jc w:val="both"/>
        <w:rPr>
          <w:rFonts w:ascii="Arial" w:hAnsi="Arial" w:cs="Arial"/>
          <w:i w:val="0"/>
          <w:iCs w:val="0"/>
          <w:sz w:val="22"/>
          <w:szCs w:val="22"/>
        </w:rPr>
      </w:pPr>
      <w:bookmarkStart w:id="66" w:name="_DV_M58"/>
      <w:bookmarkEnd w:id="66"/>
      <w:r>
        <w:rPr>
          <w:rFonts w:ascii="Arial" w:hAnsi="Arial" w:cs="Arial"/>
          <w:i w:val="0"/>
          <w:iCs w:val="0"/>
          <w:sz w:val="22"/>
          <w:szCs w:val="22"/>
        </w:rPr>
        <w:t xml:space="preserve">Once construction is completed, the new headquarters will create at least 635 permanent jobs, most of which will be filled by new residents transferred from Caterpillar sites in Wisconsin and Illinois.  The total economic activity from on-going operations of the headquarters is shown in Figure 5.  The 635 new jobs and $57.2 million in direct personal income will generate an estimated $169.6 million in increased direct output each year.  </w:t>
      </w:r>
    </w:p>
    <w:p w:rsidR="00F10ADF" w:rsidRDefault="00F10ADF">
      <w:pPr>
        <w:pStyle w:val="BodyText"/>
        <w:widowControl/>
        <w:jc w:val="both"/>
        <w:rPr>
          <w:rFonts w:ascii="Arial" w:hAnsi="Arial" w:cs="Arial"/>
          <w:i w:val="0"/>
          <w:iCs w:val="0"/>
          <w:sz w:val="22"/>
          <w:szCs w:val="22"/>
        </w:rPr>
      </w:pPr>
    </w:p>
    <w:p w:rsidR="00F10ADF" w:rsidRDefault="006520EF">
      <w:pPr>
        <w:pStyle w:val="BodyText"/>
        <w:widowControl/>
        <w:jc w:val="center"/>
        <w:rPr>
          <w:rFonts w:ascii="Arial" w:hAnsi="Arial" w:cs="Arial"/>
          <w:b/>
          <w:bCs/>
          <w:i w:val="0"/>
          <w:iCs w:val="0"/>
          <w:sz w:val="20"/>
          <w:szCs w:val="20"/>
        </w:rPr>
      </w:pPr>
      <w:bookmarkStart w:id="67" w:name="_DV_M59"/>
      <w:bookmarkEnd w:id="67"/>
      <w:r>
        <w:rPr>
          <w:rFonts w:ascii="Arial" w:hAnsi="Arial" w:cs="Arial"/>
          <w:b/>
          <w:bCs/>
          <w:i w:val="0"/>
          <w:iCs w:val="0"/>
          <w:sz w:val="20"/>
          <w:szCs w:val="20"/>
        </w:rPr>
        <w:t>FIGURE 5</w:t>
      </w:r>
    </w:p>
    <w:p w:rsidR="00F10ADF" w:rsidRDefault="006520EF">
      <w:pPr>
        <w:pStyle w:val="BodyText"/>
        <w:widowControl/>
        <w:jc w:val="center"/>
        <w:rPr>
          <w:rFonts w:ascii="Arial" w:hAnsi="Arial" w:cs="Arial"/>
          <w:b/>
          <w:bCs/>
          <w:i w:val="0"/>
          <w:iCs w:val="0"/>
          <w:sz w:val="20"/>
          <w:szCs w:val="20"/>
        </w:rPr>
      </w:pPr>
      <w:bookmarkStart w:id="68" w:name="_DV_M60"/>
      <w:bookmarkEnd w:id="68"/>
      <w:r>
        <w:rPr>
          <w:rFonts w:ascii="Arial" w:hAnsi="Arial" w:cs="Arial"/>
          <w:b/>
          <w:bCs/>
          <w:i w:val="0"/>
          <w:iCs w:val="0"/>
          <w:sz w:val="20"/>
          <w:szCs w:val="20"/>
        </w:rPr>
        <w:t>ANNUAL OPERATIONS IMPACTS OF THE CATERPILLAR TUCSON MINING CENTER</w:t>
      </w:r>
    </w:p>
    <w:p w:rsidR="00F10ADF" w:rsidRDefault="00F10ADF">
      <w:pPr>
        <w:pStyle w:val="BodyText"/>
        <w:widowControl/>
        <w:jc w:val="center"/>
        <w:rPr>
          <w:rFonts w:ascii="Arial" w:hAnsi="Arial" w:cs="Arial"/>
          <w:i w:val="0"/>
          <w:iCs w:val="0"/>
          <w:sz w:val="22"/>
          <w:szCs w:val="22"/>
        </w:rPr>
      </w:pPr>
    </w:p>
    <w:p w:rsidR="00F10ADF" w:rsidRDefault="006520EF">
      <w:pPr>
        <w:pStyle w:val="BodyText"/>
        <w:widowControl/>
        <w:jc w:val="center"/>
        <w:rPr>
          <w:rFonts w:ascii="Arial" w:hAnsi="Arial" w:cs="Arial"/>
          <w:i w:val="0"/>
          <w:iCs w:val="0"/>
          <w:sz w:val="22"/>
          <w:szCs w:val="22"/>
        </w:rPr>
      </w:pPr>
      <w:r>
        <w:rPr>
          <w:rFonts w:ascii="Arial" w:hAnsi="Arial" w:cs="Arial"/>
          <w:i w:val="0"/>
          <w:iCs w:val="0"/>
          <w:noProof/>
          <w:sz w:val="22"/>
          <w:szCs w:val="22"/>
        </w:rPr>
        <w:drawing>
          <wp:inline distT="0" distB="0" distL="0" distR="0" wp14:anchorId="48EACFEE" wp14:editId="7337C71B">
            <wp:extent cx="5743575" cy="3086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43575" cy="3086100"/>
                    </a:xfrm>
                    <a:prstGeom prst="rect">
                      <a:avLst/>
                    </a:prstGeom>
                    <a:noFill/>
                    <a:ln>
                      <a:noFill/>
                    </a:ln>
                  </pic:spPr>
                </pic:pic>
              </a:graphicData>
            </a:graphic>
          </wp:inline>
        </w:drawing>
      </w:r>
    </w:p>
    <w:p w:rsidR="00F10ADF" w:rsidRDefault="00F10ADF">
      <w:pPr>
        <w:pStyle w:val="BodyText"/>
        <w:widowControl/>
        <w:jc w:val="both"/>
        <w:rPr>
          <w:rFonts w:ascii="Arial" w:hAnsi="Arial" w:cs="Arial"/>
          <w:i w:val="0"/>
          <w:iCs w:val="0"/>
          <w:sz w:val="22"/>
          <w:szCs w:val="22"/>
        </w:rPr>
      </w:pPr>
    </w:p>
    <w:p w:rsidR="00F10ADF" w:rsidRDefault="006520EF">
      <w:pPr>
        <w:pStyle w:val="BodyText"/>
        <w:widowControl/>
        <w:jc w:val="both"/>
        <w:rPr>
          <w:rFonts w:ascii="Arial" w:hAnsi="Arial" w:cs="Arial"/>
          <w:i w:val="0"/>
          <w:iCs w:val="0"/>
          <w:sz w:val="22"/>
          <w:szCs w:val="22"/>
        </w:rPr>
      </w:pPr>
      <w:bookmarkStart w:id="69" w:name="_DV_M61"/>
      <w:bookmarkEnd w:id="69"/>
      <w:r>
        <w:rPr>
          <w:rFonts w:ascii="Arial" w:hAnsi="Arial" w:cs="Arial"/>
          <w:i w:val="0"/>
          <w:iCs w:val="0"/>
          <w:sz w:val="22"/>
          <w:szCs w:val="22"/>
        </w:rPr>
        <w:t>The multiplier effect of this increase in business activity will result in a total annual impact of $256.7 million, or $3.72 billion over the next 16 years.  Note that while the GPLET would not begin until 2019 when the certificate of occupancy on the building is issued, Caterpillar already has employees in Tucson related to this project in temporary office space.  The approximately 1,500 direct, indirect and induced jobs supported by the Caterpillar operation will result in about $87.5 million in annual personal income in Tucson, or a total of $1.27 billion over the next 16 years.</w:t>
      </w:r>
    </w:p>
    <w:p w:rsidR="00F10ADF" w:rsidRDefault="00F10ADF">
      <w:pPr>
        <w:pStyle w:val="BodyText"/>
        <w:widowControl/>
        <w:jc w:val="both"/>
        <w:rPr>
          <w:rFonts w:ascii="Arial" w:hAnsi="Arial" w:cs="Arial"/>
          <w:i w:val="0"/>
          <w:iCs w:val="0"/>
          <w:sz w:val="22"/>
          <w:szCs w:val="22"/>
        </w:rPr>
      </w:pPr>
    </w:p>
    <w:p w:rsidR="00F10ADF" w:rsidRDefault="006520EF">
      <w:pPr>
        <w:pStyle w:val="BodyText"/>
        <w:widowControl/>
        <w:jc w:val="both"/>
        <w:rPr>
          <w:rFonts w:ascii="Arial" w:hAnsi="Arial" w:cs="Arial"/>
          <w:i w:val="0"/>
          <w:iCs w:val="0"/>
          <w:sz w:val="22"/>
          <w:szCs w:val="22"/>
        </w:rPr>
      </w:pPr>
      <w:bookmarkStart w:id="70" w:name="_DV_M62"/>
      <w:bookmarkEnd w:id="70"/>
      <w:r>
        <w:rPr>
          <w:rFonts w:ascii="Arial" w:hAnsi="Arial" w:cs="Arial"/>
          <w:i w:val="0"/>
          <w:iCs w:val="0"/>
          <w:sz w:val="22"/>
          <w:szCs w:val="22"/>
        </w:rPr>
        <w:t xml:space="preserve">The direct and indirect jobs generated by this project would support a total local population of about 2,600 people in the City of Tucson, based on local commuting patterns, most of whom would be new to the state.  Supported population includes families of direct employees, as well as families of employees at related supplier and consumer businesses.  This estimate assumes that about 79 percent of the employees will live and work in Tucson, based on local commuting data from the American Community Survey.  </w:t>
      </w:r>
    </w:p>
    <w:p w:rsidR="00F10ADF" w:rsidRDefault="00F10ADF">
      <w:pPr>
        <w:pStyle w:val="BodyText"/>
        <w:widowControl/>
        <w:jc w:val="both"/>
        <w:rPr>
          <w:rFonts w:ascii="Arial" w:hAnsi="Arial" w:cs="Arial"/>
          <w:i w:val="0"/>
          <w:iCs w:val="0"/>
          <w:sz w:val="22"/>
          <w:szCs w:val="22"/>
        </w:rPr>
      </w:pPr>
    </w:p>
    <w:p w:rsidR="00F10ADF" w:rsidRDefault="006520EF">
      <w:pPr>
        <w:pStyle w:val="BodyText"/>
        <w:widowControl/>
        <w:jc w:val="both"/>
        <w:rPr>
          <w:rFonts w:ascii="Arial" w:hAnsi="Arial" w:cs="Arial"/>
          <w:i w:val="0"/>
          <w:iCs w:val="0"/>
          <w:sz w:val="22"/>
          <w:szCs w:val="22"/>
        </w:rPr>
      </w:pPr>
      <w:bookmarkStart w:id="71" w:name="_DV_M63"/>
      <w:bookmarkEnd w:id="71"/>
      <w:r>
        <w:rPr>
          <w:rFonts w:ascii="Arial" w:hAnsi="Arial" w:cs="Arial"/>
          <w:i w:val="0"/>
          <w:iCs w:val="0"/>
          <w:sz w:val="22"/>
          <w:szCs w:val="22"/>
        </w:rPr>
        <w:t xml:space="preserve">The differences between direct and total economic impacts are called multiplier effects.  Multiplier effects are a way of representing the larger economic effects on the local economy.  The multiplier effects translate an increase in output into a corresponding increase in jobs and personal income.  The total increase in output includes the impacts on other local supplier and consumer businesses.  In essence, the multiplier effect represents the recycling of local spending.  This process creates new business opportunities.  </w:t>
      </w:r>
    </w:p>
    <w:p w:rsidR="00F10ADF" w:rsidRDefault="006520EF">
      <w:pPr>
        <w:pStyle w:val="BodyText"/>
        <w:widowControl/>
        <w:jc w:val="both"/>
        <w:rPr>
          <w:rFonts w:ascii="Arial" w:hAnsi="Arial" w:cs="Arial"/>
          <w:i w:val="0"/>
          <w:iCs w:val="0"/>
          <w:sz w:val="22"/>
          <w:szCs w:val="22"/>
        </w:rPr>
      </w:pPr>
      <w:bookmarkStart w:id="72" w:name="_DV_M64"/>
      <w:bookmarkEnd w:id="72"/>
      <w:r>
        <w:rPr>
          <w:rFonts w:ascii="Arial" w:hAnsi="Arial" w:cs="Arial"/>
          <w:i w:val="0"/>
          <w:iCs w:val="0"/>
          <w:sz w:val="22"/>
          <w:szCs w:val="22"/>
        </w:rPr>
        <w:t>The multipliers used in this analysis are from IMPLAN, a national vendor of economic impact software, and are specific to the City of Tucson.  Industry specific multipliers were used for headquarters operations and commercial construction.  The average output multiplier for this development is 1.51.  This means that for every $1 million of annual output created by the headquarters, an additional $510,000 in economic output and 5.1 jobs are supported at other local businesses.  On average, the income from these indirect jobs is estimated at about $35,000 per employee.</w:t>
      </w:r>
    </w:p>
    <w:p w:rsidR="00F10ADF" w:rsidRDefault="00F10ADF">
      <w:pPr>
        <w:pStyle w:val="Heading3"/>
        <w:widowControl/>
        <w:rPr>
          <w:rFonts w:ascii="Arial" w:hAnsi="Arial" w:cs="Arial"/>
          <w:b w:val="0"/>
          <w:bCs w:val="0"/>
          <w:sz w:val="22"/>
          <w:szCs w:val="22"/>
        </w:rPr>
      </w:pPr>
    </w:p>
    <w:p w:rsidR="00F10ADF" w:rsidRDefault="00F10ADF">
      <w:pPr>
        <w:pStyle w:val="BodyText"/>
        <w:widowControl/>
        <w:jc w:val="center"/>
        <w:rPr>
          <w:rFonts w:ascii="Arial" w:hAnsi="Arial" w:cs="Arial"/>
          <w:b/>
          <w:bCs/>
          <w:i w:val="0"/>
          <w:iCs w:val="0"/>
          <w:sz w:val="22"/>
          <w:szCs w:val="22"/>
        </w:rPr>
      </w:pPr>
    </w:p>
    <w:p w:rsidR="00F10ADF" w:rsidRDefault="006520EF">
      <w:pPr>
        <w:pStyle w:val="Heading3"/>
        <w:widowControl/>
        <w:pBdr>
          <w:bottom w:val="single" w:sz="4" w:space="1" w:color="000000"/>
        </w:pBdr>
        <w:rPr>
          <w:rFonts w:ascii="Arial" w:hAnsi="Arial" w:cs="Arial"/>
          <w:sz w:val="28"/>
          <w:szCs w:val="28"/>
        </w:rPr>
      </w:pPr>
      <w:bookmarkStart w:id="73" w:name="_DV_M65"/>
      <w:bookmarkEnd w:id="73"/>
      <w:r>
        <w:rPr>
          <w:rFonts w:ascii="Arial" w:hAnsi="Arial" w:cs="Arial"/>
          <w:b w:val="0"/>
          <w:bCs w:val="0"/>
          <w:i/>
          <w:iCs/>
          <w:sz w:val="22"/>
          <w:szCs w:val="22"/>
        </w:rPr>
        <w:br w:type="page"/>
      </w:r>
      <w:r>
        <w:rPr>
          <w:rFonts w:ascii="Arial" w:hAnsi="Arial" w:cs="Arial"/>
          <w:sz w:val="28"/>
          <w:szCs w:val="28"/>
        </w:rPr>
        <w:t xml:space="preserve">4.0 REVENUE IMPACTS </w:t>
      </w:r>
    </w:p>
    <w:p w:rsidR="00F10ADF" w:rsidRDefault="00F10ADF">
      <w:pPr>
        <w:widowControl/>
        <w:rPr>
          <w:rFonts w:ascii="Arial" w:hAnsi="Arial" w:cs="Arial"/>
          <w:sz w:val="22"/>
          <w:szCs w:val="22"/>
        </w:rPr>
      </w:pPr>
    </w:p>
    <w:p w:rsidR="00F10ADF" w:rsidRDefault="006520EF">
      <w:pPr>
        <w:pStyle w:val="BodyText"/>
        <w:widowControl/>
        <w:jc w:val="both"/>
        <w:rPr>
          <w:rFonts w:ascii="Arial" w:hAnsi="Arial" w:cs="Arial"/>
          <w:i w:val="0"/>
          <w:iCs w:val="0"/>
          <w:sz w:val="22"/>
          <w:szCs w:val="22"/>
        </w:rPr>
      </w:pPr>
      <w:bookmarkStart w:id="74" w:name="_DV_M66"/>
      <w:bookmarkEnd w:id="74"/>
      <w:r>
        <w:rPr>
          <w:rFonts w:ascii="Arial" w:hAnsi="Arial" w:cs="Arial"/>
          <w:i w:val="0"/>
          <w:iCs w:val="0"/>
          <w:sz w:val="22"/>
          <w:szCs w:val="22"/>
        </w:rPr>
        <w:t xml:space="preserve">In addition to supporting jobs, income and output at related businesses in the city through multiplier effects, the new Caterpillar Tucson Mining Center would also generate significant local tax revenues, primarily through the additional revenues resulting from high-wage Caterpillar employees.  In total, the project could generate approximately $23.3 million in direct and employee tax revenues to city, county and schools, $634,000 to the District over the next 15 years, and an additional $41.3 million to the state.  </w:t>
      </w:r>
    </w:p>
    <w:p w:rsidR="00F10ADF" w:rsidRDefault="00F10ADF">
      <w:pPr>
        <w:pStyle w:val="BodyText"/>
        <w:widowControl/>
        <w:jc w:val="both"/>
        <w:rPr>
          <w:rFonts w:ascii="Arial" w:hAnsi="Arial" w:cs="Arial"/>
          <w:i w:val="0"/>
          <w:iCs w:val="0"/>
          <w:sz w:val="22"/>
          <w:szCs w:val="22"/>
        </w:rPr>
      </w:pPr>
    </w:p>
    <w:p w:rsidR="00F10ADF" w:rsidRDefault="006520EF">
      <w:pPr>
        <w:pStyle w:val="BodyText"/>
        <w:widowControl/>
        <w:jc w:val="both"/>
        <w:rPr>
          <w:rFonts w:ascii="Arial" w:hAnsi="Arial" w:cs="Arial"/>
          <w:b/>
          <w:bCs/>
          <w:i w:val="0"/>
          <w:iCs w:val="0"/>
          <w:sz w:val="22"/>
          <w:szCs w:val="22"/>
        </w:rPr>
      </w:pPr>
      <w:bookmarkStart w:id="75" w:name="_DV_M67"/>
      <w:bookmarkEnd w:id="75"/>
      <w:r>
        <w:rPr>
          <w:rFonts w:ascii="Arial" w:hAnsi="Arial" w:cs="Arial"/>
          <w:i w:val="0"/>
          <w:iCs w:val="0"/>
          <w:sz w:val="22"/>
          <w:szCs w:val="22"/>
        </w:rPr>
        <w:tab/>
      </w:r>
      <w:r>
        <w:rPr>
          <w:rFonts w:ascii="Arial" w:hAnsi="Arial" w:cs="Arial"/>
          <w:b/>
          <w:bCs/>
          <w:i w:val="0"/>
          <w:iCs w:val="0"/>
          <w:sz w:val="22"/>
          <w:szCs w:val="22"/>
        </w:rPr>
        <w:t>4.1</w:t>
      </w:r>
      <w:r>
        <w:rPr>
          <w:rFonts w:ascii="Arial" w:hAnsi="Arial" w:cs="Arial"/>
          <w:i w:val="0"/>
          <w:iCs w:val="0"/>
          <w:sz w:val="22"/>
          <w:szCs w:val="22"/>
        </w:rPr>
        <w:t xml:space="preserve"> </w:t>
      </w:r>
      <w:r>
        <w:rPr>
          <w:rFonts w:ascii="Arial" w:hAnsi="Arial" w:cs="Arial"/>
          <w:b/>
          <w:bCs/>
          <w:i w:val="0"/>
          <w:iCs w:val="0"/>
          <w:sz w:val="22"/>
          <w:szCs w:val="22"/>
        </w:rPr>
        <w:t>Direct Revenues</w:t>
      </w:r>
    </w:p>
    <w:p w:rsidR="00F10ADF" w:rsidRDefault="00F10ADF">
      <w:pPr>
        <w:pStyle w:val="BodyText"/>
        <w:widowControl/>
        <w:jc w:val="both"/>
        <w:rPr>
          <w:rFonts w:ascii="Arial" w:hAnsi="Arial" w:cs="Arial"/>
          <w:i w:val="0"/>
          <w:iCs w:val="0"/>
          <w:sz w:val="22"/>
          <w:szCs w:val="22"/>
        </w:rPr>
      </w:pPr>
    </w:p>
    <w:p w:rsidR="00F10ADF" w:rsidRDefault="006520EF">
      <w:pPr>
        <w:pStyle w:val="BodyText"/>
        <w:widowControl/>
        <w:jc w:val="both"/>
        <w:rPr>
          <w:rFonts w:ascii="Arial" w:hAnsi="Arial" w:cs="Arial"/>
          <w:i w:val="0"/>
          <w:iCs w:val="0"/>
          <w:sz w:val="22"/>
          <w:szCs w:val="22"/>
        </w:rPr>
      </w:pPr>
      <w:bookmarkStart w:id="76" w:name="_DV_M68"/>
      <w:bookmarkEnd w:id="76"/>
      <w:r>
        <w:rPr>
          <w:rFonts w:ascii="Arial" w:hAnsi="Arial" w:cs="Arial"/>
          <w:i w:val="0"/>
          <w:iCs w:val="0"/>
          <w:sz w:val="22"/>
          <w:szCs w:val="22"/>
        </w:rPr>
        <w:t>Total direct revenues from the project are estimated at $5.5 million from 2018-19 to 2033, including lease excise, sales and personal property taxes to the city, county, school district, state and other local taxing districts (Figure 6).  The project would be eligible for a GPLET that would result in the company paying lease excise tax instead of real property taxes.  Since the property is located in the Central Business District, lease excise taxes would be abated for the first eight years, but would be paid in years 9 thru 15.  Under the state statute an excise tax is established for the building based on the type of use and is calculated based on the gross square footage of building. The GPLET requires that the land and improvements are conveyed to a government entity (such as the District) and then leased back for private use. At a current excise rate of $2.53 per square foot for the office and $219.75 per parking space, the property would generate $402,343 in annual excise tax revenues.</w:t>
      </w:r>
      <w:r>
        <w:rPr>
          <w:rStyle w:val="FootnoteReference"/>
          <w:rFonts w:ascii="Arial" w:hAnsi="Arial" w:cs="Arial"/>
          <w:sz w:val="22"/>
          <w:szCs w:val="22"/>
        </w:rPr>
        <w:footnoteReference w:customMarkFollows="1" w:id="2"/>
        <w:t>2</w:t>
      </w:r>
      <w:bookmarkStart w:id="77" w:name="_DV_M69"/>
      <w:bookmarkEnd w:id="77"/>
      <w:r>
        <w:rPr>
          <w:rFonts w:ascii="Arial" w:hAnsi="Arial" w:cs="Arial"/>
          <w:i w:val="0"/>
          <w:iCs w:val="0"/>
          <w:sz w:val="22"/>
          <w:szCs w:val="22"/>
        </w:rPr>
        <w:t xml:space="preserve"> Seven percent of the lease excise tax is allocated to the city, 13 percent to the county, 7 percent to the community college and 73 percent to the Tucson Unified District.</w:t>
      </w:r>
    </w:p>
    <w:p w:rsidR="00F10ADF" w:rsidRDefault="00F10ADF">
      <w:pPr>
        <w:pStyle w:val="BodyText"/>
        <w:widowControl/>
        <w:jc w:val="both"/>
        <w:rPr>
          <w:rFonts w:ascii="Arial" w:hAnsi="Arial" w:cs="Arial"/>
          <w:i w:val="0"/>
          <w:iCs w:val="0"/>
          <w:sz w:val="22"/>
          <w:szCs w:val="22"/>
        </w:rPr>
      </w:pPr>
    </w:p>
    <w:p w:rsidR="00F10ADF" w:rsidRDefault="006520EF">
      <w:pPr>
        <w:pStyle w:val="BodyText"/>
        <w:widowControl/>
        <w:jc w:val="center"/>
        <w:rPr>
          <w:rFonts w:ascii="Arial" w:hAnsi="Arial" w:cs="Arial"/>
          <w:b/>
          <w:bCs/>
          <w:i w:val="0"/>
          <w:iCs w:val="0"/>
          <w:sz w:val="20"/>
          <w:szCs w:val="20"/>
        </w:rPr>
      </w:pPr>
      <w:bookmarkStart w:id="78" w:name="_DV_M70"/>
      <w:bookmarkEnd w:id="78"/>
      <w:r>
        <w:rPr>
          <w:rFonts w:ascii="Arial" w:hAnsi="Arial" w:cs="Arial"/>
          <w:b/>
          <w:bCs/>
          <w:i w:val="0"/>
          <w:iCs w:val="0"/>
          <w:sz w:val="20"/>
          <w:szCs w:val="20"/>
        </w:rPr>
        <w:t>FIGURE 6</w:t>
      </w:r>
    </w:p>
    <w:p w:rsidR="00F10ADF" w:rsidRDefault="006520EF">
      <w:pPr>
        <w:pStyle w:val="BodyText"/>
        <w:widowControl/>
        <w:jc w:val="center"/>
        <w:rPr>
          <w:rFonts w:ascii="Arial" w:hAnsi="Arial" w:cs="Arial"/>
          <w:b/>
          <w:bCs/>
          <w:i w:val="0"/>
          <w:iCs w:val="0"/>
          <w:sz w:val="20"/>
          <w:szCs w:val="20"/>
        </w:rPr>
      </w:pPr>
      <w:bookmarkStart w:id="79" w:name="_DV_M71"/>
      <w:bookmarkEnd w:id="79"/>
      <w:r>
        <w:rPr>
          <w:rFonts w:ascii="Arial" w:hAnsi="Arial" w:cs="Arial"/>
          <w:b/>
          <w:bCs/>
          <w:i w:val="0"/>
          <w:iCs w:val="0"/>
          <w:sz w:val="20"/>
          <w:szCs w:val="20"/>
        </w:rPr>
        <w:t>STATE AND LOCAL REVENUE IMPACTS OF THE CATERPILLAR TUCSON MINING CENTER</w:t>
      </w:r>
    </w:p>
    <w:p w:rsidR="00F10ADF" w:rsidRDefault="00F10ADF">
      <w:pPr>
        <w:pStyle w:val="BodyText"/>
        <w:widowControl/>
        <w:jc w:val="center"/>
        <w:rPr>
          <w:rFonts w:ascii="Arial" w:hAnsi="Arial" w:cs="Arial"/>
          <w:b/>
          <w:bCs/>
          <w:i w:val="0"/>
          <w:iCs w:val="0"/>
          <w:sz w:val="20"/>
          <w:szCs w:val="20"/>
        </w:rPr>
      </w:pPr>
    </w:p>
    <w:p w:rsidR="00F10ADF" w:rsidRDefault="006520EF">
      <w:pPr>
        <w:pStyle w:val="BodyText"/>
        <w:widowControl/>
        <w:jc w:val="center"/>
        <w:rPr>
          <w:rFonts w:ascii="Arial" w:hAnsi="Arial" w:cs="Arial"/>
          <w:b/>
          <w:bCs/>
          <w:i w:val="0"/>
          <w:iCs w:val="0"/>
          <w:sz w:val="20"/>
          <w:szCs w:val="20"/>
        </w:rPr>
      </w:pPr>
      <w:r>
        <w:rPr>
          <w:rFonts w:ascii="Arial" w:hAnsi="Arial" w:cs="Arial"/>
          <w:b/>
          <w:bCs/>
          <w:i w:val="0"/>
          <w:iCs w:val="0"/>
          <w:noProof/>
          <w:sz w:val="20"/>
          <w:szCs w:val="20"/>
        </w:rPr>
        <w:drawing>
          <wp:inline distT="0" distB="0" distL="0" distR="0" wp14:anchorId="3DDE5B5B" wp14:editId="16639857">
            <wp:extent cx="5915025" cy="1866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15025" cy="1866900"/>
                    </a:xfrm>
                    <a:prstGeom prst="rect">
                      <a:avLst/>
                    </a:prstGeom>
                    <a:noFill/>
                    <a:ln>
                      <a:noFill/>
                    </a:ln>
                  </pic:spPr>
                </pic:pic>
              </a:graphicData>
            </a:graphic>
          </wp:inline>
        </w:drawing>
      </w:r>
    </w:p>
    <w:p w:rsidR="00F10ADF" w:rsidRDefault="00F10ADF">
      <w:pPr>
        <w:pStyle w:val="BodyText"/>
        <w:widowControl/>
        <w:jc w:val="center"/>
        <w:rPr>
          <w:rFonts w:ascii="Arial" w:hAnsi="Arial" w:cs="Arial"/>
          <w:b/>
          <w:bCs/>
          <w:i w:val="0"/>
          <w:iCs w:val="0"/>
          <w:sz w:val="22"/>
          <w:szCs w:val="22"/>
        </w:rPr>
      </w:pPr>
    </w:p>
    <w:p w:rsidR="00F10ADF" w:rsidRDefault="006520EF">
      <w:pPr>
        <w:pStyle w:val="BodyText"/>
        <w:widowControl/>
        <w:jc w:val="both"/>
        <w:rPr>
          <w:rFonts w:ascii="Arial" w:hAnsi="Arial" w:cs="Arial"/>
          <w:i w:val="0"/>
          <w:iCs w:val="0"/>
          <w:sz w:val="22"/>
          <w:szCs w:val="22"/>
        </w:rPr>
      </w:pPr>
      <w:bookmarkStart w:id="80" w:name="_DV_M72"/>
      <w:bookmarkEnd w:id="80"/>
      <w:r>
        <w:rPr>
          <w:rFonts w:ascii="Arial" w:hAnsi="Arial" w:cs="Arial"/>
          <w:i w:val="0"/>
          <w:iCs w:val="0"/>
          <w:sz w:val="22"/>
          <w:szCs w:val="22"/>
        </w:rPr>
        <w:t>The project would generate one-time sales taxes from new construction estimated at about $634,000 each to the District and the State, and $680,000 to the city and RTA in 2018. There would also be a modest amount of personal property taxes on the $7 million in estimated FF&amp;E of $175,000 over 15 years.  The depreciated value of the equipment would fall below the statutorily exempted amount in 2026, and so no additional personal property tax revenues are shown beyond that point.  It is likely that Caterpillar would purchase replacement equipment prior to 2026, although specific data on these future purchases is not available at this time.</w:t>
      </w:r>
    </w:p>
    <w:p w:rsidR="00F10ADF" w:rsidRDefault="00F10ADF">
      <w:pPr>
        <w:pStyle w:val="BodyText"/>
        <w:widowControl/>
        <w:ind w:firstLine="720"/>
        <w:jc w:val="both"/>
        <w:rPr>
          <w:rFonts w:ascii="Arial" w:hAnsi="Arial" w:cs="Arial"/>
          <w:b/>
          <w:bCs/>
          <w:i w:val="0"/>
          <w:iCs w:val="0"/>
          <w:sz w:val="22"/>
          <w:szCs w:val="22"/>
        </w:rPr>
      </w:pPr>
    </w:p>
    <w:p w:rsidR="00F10ADF" w:rsidRDefault="006520EF">
      <w:pPr>
        <w:pStyle w:val="BodyText"/>
        <w:widowControl/>
        <w:ind w:firstLine="720"/>
        <w:jc w:val="both"/>
        <w:rPr>
          <w:rFonts w:ascii="Arial" w:hAnsi="Arial" w:cs="Arial"/>
          <w:b/>
          <w:bCs/>
          <w:i w:val="0"/>
          <w:iCs w:val="0"/>
          <w:sz w:val="22"/>
          <w:szCs w:val="22"/>
        </w:rPr>
      </w:pPr>
      <w:bookmarkStart w:id="81" w:name="_DV_M73"/>
      <w:bookmarkEnd w:id="81"/>
      <w:r>
        <w:rPr>
          <w:rFonts w:ascii="Arial" w:hAnsi="Arial" w:cs="Arial"/>
          <w:b/>
          <w:bCs/>
          <w:i w:val="0"/>
          <w:iCs w:val="0"/>
          <w:sz w:val="22"/>
          <w:szCs w:val="22"/>
        </w:rPr>
        <w:t>4.2 Employee Revenues</w:t>
      </w:r>
    </w:p>
    <w:p w:rsidR="00F10ADF" w:rsidRDefault="00F10ADF">
      <w:pPr>
        <w:pStyle w:val="BodyText"/>
        <w:widowControl/>
        <w:ind w:firstLine="720"/>
        <w:jc w:val="both"/>
        <w:rPr>
          <w:rFonts w:ascii="Arial" w:hAnsi="Arial" w:cs="Arial"/>
          <w:i w:val="0"/>
          <w:iCs w:val="0"/>
          <w:sz w:val="22"/>
          <w:szCs w:val="22"/>
        </w:rPr>
      </w:pPr>
    </w:p>
    <w:p w:rsidR="00F10ADF" w:rsidRDefault="006520EF">
      <w:pPr>
        <w:pStyle w:val="BodyText"/>
        <w:widowControl/>
        <w:tabs>
          <w:tab w:val="left" w:pos="1410"/>
        </w:tabs>
        <w:jc w:val="both"/>
        <w:rPr>
          <w:rFonts w:ascii="Arial" w:hAnsi="Arial" w:cs="Arial"/>
          <w:i w:val="0"/>
          <w:iCs w:val="0"/>
          <w:sz w:val="22"/>
          <w:szCs w:val="22"/>
        </w:rPr>
      </w:pPr>
      <w:bookmarkStart w:id="82" w:name="_DV_M74"/>
      <w:bookmarkEnd w:id="82"/>
      <w:r>
        <w:rPr>
          <w:rFonts w:ascii="Arial" w:hAnsi="Arial" w:cs="Arial"/>
          <w:i w:val="0"/>
          <w:iCs w:val="0"/>
          <w:sz w:val="22"/>
          <w:szCs w:val="22"/>
        </w:rPr>
        <w:t xml:space="preserve">Along with the direct taxes generated by Caterpillar, it is anticipated that $59.8 million in taxes could be generated by employees over the 15 year term.  Using the results from the economic impact analysis, it is possible to estimate employee tax impacts.  </w:t>
      </w:r>
    </w:p>
    <w:p w:rsidR="00F10ADF" w:rsidRDefault="00F10ADF">
      <w:pPr>
        <w:pStyle w:val="BodyText"/>
        <w:widowControl/>
        <w:jc w:val="both"/>
        <w:rPr>
          <w:rFonts w:ascii="Arial" w:hAnsi="Arial" w:cs="Arial"/>
          <w:i w:val="0"/>
          <w:iCs w:val="0"/>
          <w:sz w:val="22"/>
          <w:szCs w:val="22"/>
        </w:rPr>
      </w:pPr>
    </w:p>
    <w:p w:rsidR="00F10ADF" w:rsidRDefault="006520EF">
      <w:pPr>
        <w:pStyle w:val="BodyText"/>
        <w:widowControl/>
        <w:jc w:val="both"/>
        <w:rPr>
          <w:rFonts w:ascii="Arial" w:hAnsi="Arial" w:cs="Arial"/>
          <w:i w:val="0"/>
          <w:iCs w:val="0"/>
          <w:sz w:val="22"/>
          <w:szCs w:val="22"/>
        </w:rPr>
      </w:pPr>
      <w:bookmarkStart w:id="83" w:name="_DV_M75"/>
      <w:bookmarkEnd w:id="83"/>
      <w:r>
        <w:rPr>
          <w:rFonts w:ascii="Arial" w:hAnsi="Arial" w:cs="Arial"/>
          <w:i w:val="0"/>
          <w:iCs w:val="0"/>
          <w:sz w:val="22"/>
          <w:szCs w:val="22"/>
        </w:rPr>
        <w:t xml:space="preserve">Employee property tax revenues, which represent property taxes on employee housing, were based on average residential assessed per capita in Tucson, times the annual supported population associated with the project, times an average citywide property tax rate of 15.91 percent.  Property taxes generated by Caterpillar employees are estimated at about $91,000 per year to the city, and an additional $813,000 per year to the school district, community college and county.  All total, the project could generate about $12.9 million in employee property tax revenues to all jurisdictions combined from 2019 to 2033, based on the assumptions used in this analysis.  </w:t>
      </w:r>
    </w:p>
    <w:p w:rsidR="00F10ADF" w:rsidRDefault="00F10ADF">
      <w:pPr>
        <w:pStyle w:val="BodyText"/>
        <w:widowControl/>
        <w:jc w:val="both"/>
        <w:rPr>
          <w:rFonts w:ascii="Arial" w:hAnsi="Arial" w:cs="Arial"/>
          <w:i w:val="0"/>
          <w:iCs w:val="0"/>
          <w:sz w:val="22"/>
          <w:szCs w:val="22"/>
        </w:rPr>
      </w:pPr>
    </w:p>
    <w:p w:rsidR="00F10ADF" w:rsidRDefault="006520EF">
      <w:pPr>
        <w:pStyle w:val="BodyText"/>
        <w:widowControl/>
        <w:jc w:val="both"/>
        <w:rPr>
          <w:rFonts w:ascii="Arial" w:hAnsi="Arial" w:cs="Arial"/>
          <w:i w:val="0"/>
          <w:iCs w:val="0"/>
          <w:sz w:val="22"/>
          <w:szCs w:val="22"/>
        </w:rPr>
      </w:pPr>
      <w:bookmarkStart w:id="84" w:name="_DV_M76"/>
      <w:bookmarkEnd w:id="84"/>
      <w:r>
        <w:rPr>
          <w:rFonts w:ascii="Arial" w:hAnsi="Arial" w:cs="Arial"/>
          <w:i w:val="0"/>
          <w:iCs w:val="0"/>
          <w:sz w:val="22"/>
          <w:szCs w:val="22"/>
        </w:rPr>
        <w:t>Employee sales tax revenues include sales taxes paid by Caterpillar employees.  There would be additional sales taxes generated by the 860 new indirect and induced jobs that are not included here.  Sales taxes are estimated by multiplying total personal income from the economic impact times 31 percent (share of taxable expenditures), times the Tucson live-work ratio of 79 percent, times the sales tax rate.</w:t>
      </w:r>
      <w:r>
        <w:rPr>
          <w:rStyle w:val="FootnoteReference"/>
          <w:rFonts w:ascii="Arial" w:hAnsi="Arial" w:cs="Arial"/>
          <w:sz w:val="22"/>
          <w:szCs w:val="22"/>
        </w:rPr>
        <w:footnoteReference w:customMarkFollows="1" w:id="3"/>
        <w:t>3</w:t>
      </w:r>
      <w:bookmarkStart w:id="85" w:name="_DV_M77"/>
      <w:bookmarkEnd w:id="85"/>
      <w:r>
        <w:rPr>
          <w:rFonts w:ascii="Arial" w:hAnsi="Arial" w:cs="Arial"/>
          <w:i w:val="0"/>
          <w:iCs w:val="0"/>
          <w:sz w:val="22"/>
          <w:szCs w:val="22"/>
        </w:rPr>
        <w:t xml:space="preserve">  No residency ratio is used for RTA or state employee sales tax.  Employee sales taxes to the city and RTA are estimated at $6.2 million over 15 years (Figure 7).  Additional sales taxes generated to the state are estimated at $14.1 million over 15 years.  Since it is not clear what share of employee spending would occur in the District, no employee-driven District sales taxes are shown in Figure 5.</w:t>
      </w:r>
    </w:p>
    <w:p w:rsidR="00F10ADF" w:rsidRDefault="006520EF">
      <w:pPr>
        <w:pStyle w:val="BodyText"/>
        <w:widowControl/>
        <w:jc w:val="both"/>
        <w:rPr>
          <w:rFonts w:ascii="Arial" w:hAnsi="Arial" w:cs="Arial"/>
          <w:i w:val="0"/>
          <w:iCs w:val="0"/>
          <w:sz w:val="22"/>
          <w:szCs w:val="22"/>
        </w:rPr>
      </w:pPr>
      <w:bookmarkStart w:id="86" w:name="_DV_M78"/>
      <w:bookmarkEnd w:id="86"/>
      <w:r>
        <w:rPr>
          <w:rFonts w:ascii="Arial" w:hAnsi="Arial" w:cs="Arial"/>
          <w:i w:val="0"/>
          <w:iCs w:val="0"/>
          <w:sz w:val="22"/>
          <w:szCs w:val="22"/>
        </w:rPr>
        <w:t xml:space="preserve"> </w:t>
      </w:r>
    </w:p>
    <w:p w:rsidR="00F10ADF" w:rsidRDefault="006520EF">
      <w:pPr>
        <w:pStyle w:val="BodyText"/>
        <w:widowControl/>
        <w:jc w:val="both"/>
        <w:rPr>
          <w:rFonts w:ascii="Arial" w:hAnsi="Arial" w:cs="Arial"/>
          <w:i w:val="0"/>
          <w:iCs w:val="0"/>
          <w:sz w:val="22"/>
          <w:szCs w:val="22"/>
        </w:rPr>
      </w:pPr>
      <w:bookmarkStart w:id="87" w:name="_DV_M79"/>
      <w:bookmarkEnd w:id="87"/>
      <w:r>
        <w:rPr>
          <w:rFonts w:ascii="Arial" w:hAnsi="Arial" w:cs="Arial"/>
          <w:i w:val="0"/>
          <w:iCs w:val="0"/>
          <w:sz w:val="22"/>
          <w:szCs w:val="22"/>
        </w:rPr>
        <w:t>In terms of personal income tax, Caterpillar employees could generate approximately $26.5 million in revenues to the state during the term of the GPLET.  State income taxes are calculated using average income per employee and current tax schedules from the Arizona Department of Revenue.  Note that there would be additional income taxes from the indirect and induced employees that are not included here.</w:t>
      </w:r>
    </w:p>
    <w:p w:rsidR="00F10ADF" w:rsidRDefault="00F10ADF">
      <w:pPr>
        <w:pStyle w:val="BodyText"/>
        <w:widowControl/>
        <w:jc w:val="both"/>
        <w:rPr>
          <w:rFonts w:ascii="Arial" w:hAnsi="Arial" w:cs="Arial"/>
          <w:i w:val="0"/>
          <w:iCs w:val="0"/>
          <w:sz w:val="22"/>
          <w:szCs w:val="22"/>
        </w:rPr>
      </w:pPr>
    </w:p>
    <w:p w:rsidR="00F10ADF" w:rsidRDefault="006520EF">
      <w:pPr>
        <w:pStyle w:val="BodyText"/>
        <w:widowControl/>
        <w:tabs>
          <w:tab w:val="left" w:pos="1410"/>
        </w:tabs>
        <w:jc w:val="center"/>
        <w:rPr>
          <w:rFonts w:ascii="Arial" w:hAnsi="Arial" w:cs="Arial"/>
          <w:b/>
          <w:bCs/>
          <w:i w:val="0"/>
          <w:iCs w:val="0"/>
          <w:sz w:val="20"/>
          <w:szCs w:val="20"/>
        </w:rPr>
      </w:pPr>
      <w:bookmarkStart w:id="88" w:name="_DV_M80"/>
      <w:bookmarkEnd w:id="88"/>
      <w:r>
        <w:rPr>
          <w:rFonts w:ascii="Arial" w:hAnsi="Arial" w:cs="Arial"/>
          <w:b/>
          <w:bCs/>
          <w:i w:val="0"/>
          <w:iCs w:val="0"/>
          <w:sz w:val="20"/>
          <w:szCs w:val="20"/>
        </w:rPr>
        <w:br w:type="page"/>
        <w:t>FIGURE 7</w:t>
      </w:r>
    </w:p>
    <w:p w:rsidR="00F10ADF" w:rsidRDefault="006520EF">
      <w:pPr>
        <w:pStyle w:val="BodyText"/>
        <w:widowControl/>
        <w:tabs>
          <w:tab w:val="left" w:pos="1410"/>
        </w:tabs>
        <w:jc w:val="center"/>
        <w:rPr>
          <w:rFonts w:ascii="Arial" w:hAnsi="Arial" w:cs="Arial"/>
          <w:b/>
          <w:bCs/>
          <w:i w:val="0"/>
          <w:iCs w:val="0"/>
          <w:sz w:val="20"/>
          <w:szCs w:val="20"/>
        </w:rPr>
      </w:pPr>
      <w:bookmarkStart w:id="89" w:name="_DV_M81"/>
      <w:bookmarkEnd w:id="89"/>
      <w:r>
        <w:rPr>
          <w:rFonts w:ascii="Arial" w:hAnsi="Arial" w:cs="Arial"/>
          <w:b/>
          <w:bCs/>
          <w:i w:val="0"/>
          <w:iCs w:val="0"/>
          <w:sz w:val="20"/>
          <w:szCs w:val="20"/>
        </w:rPr>
        <w:t>REVENUE IMPACTS FROM CATERPILLAR TUCSON MINING CENTER EMPLOYEES</w:t>
      </w:r>
    </w:p>
    <w:p w:rsidR="00F10ADF" w:rsidRDefault="00F10ADF">
      <w:pPr>
        <w:pStyle w:val="BodyText"/>
        <w:widowControl/>
        <w:tabs>
          <w:tab w:val="left" w:pos="1410"/>
        </w:tabs>
        <w:jc w:val="center"/>
        <w:rPr>
          <w:rFonts w:ascii="Arial" w:hAnsi="Arial" w:cs="Arial"/>
          <w:b/>
          <w:bCs/>
          <w:i w:val="0"/>
          <w:iCs w:val="0"/>
          <w:sz w:val="22"/>
          <w:szCs w:val="22"/>
        </w:rPr>
      </w:pPr>
    </w:p>
    <w:p w:rsidR="00F10ADF" w:rsidRDefault="006520EF">
      <w:pPr>
        <w:pStyle w:val="BodyText"/>
        <w:widowControl/>
        <w:tabs>
          <w:tab w:val="left" w:pos="1410"/>
        </w:tabs>
        <w:jc w:val="center"/>
        <w:rPr>
          <w:rFonts w:ascii="Arial" w:hAnsi="Arial" w:cs="Arial"/>
          <w:b/>
          <w:bCs/>
          <w:i w:val="0"/>
          <w:iCs w:val="0"/>
          <w:sz w:val="22"/>
          <w:szCs w:val="22"/>
        </w:rPr>
      </w:pPr>
      <w:r>
        <w:rPr>
          <w:rFonts w:ascii="Arial" w:hAnsi="Arial" w:cs="Arial"/>
          <w:b/>
          <w:bCs/>
          <w:i w:val="0"/>
          <w:iCs w:val="0"/>
          <w:noProof/>
          <w:sz w:val="22"/>
          <w:szCs w:val="22"/>
        </w:rPr>
        <w:drawing>
          <wp:inline distT="0" distB="0" distL="0" distR="0" wp14:anchorId="05D7F2C3" wp14:editId="4888DC4F">
            <wp:extent cx="5905500" cy="2171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05500" cy="2171700"/>
                    </a:xfrm>
                    <a:prstGeom prst="rect">
                      <a:avLst/>
                    </a:prstGeom>
                    <a:noFill/>
                    <a:ln>
                      <a:noFill/>
                    </a:ln>
                  </pic:spPr>
                </pic:pic>
              </a:graphicData>
            </a:graphic>
          </wp:inline>
        </w:drawing>
      </w:r>
    </w:p>
    <w:p w:rsidR="00F10ADF" w:rsidRDefault="00F10ADF">
      <w:pPr>
        <w:pStyle w:val="BodyText"/>
        <w:widowControl/>
        <w:jc w:val="both"/>
        <w:rPr>
          <w:rFonts w:ascii="Arial" w:hAnsi="Arial" w:cs="Arial"/>
          <w:i w:val="0"/>
          <w:iCs w:val="0"/>
          <w:sz w:val="22"/>
          <w:szCs w:val="22"/>
        </w:rPr>
      </w:pPr>
    </w:p>
    <w:p w:rsidR="00F10ADF" w:rsidRDefault="006520EF">
      <w:pPr>
        <w:pStyle w:val="BodyText"/>
        <w:widowControl/>
        <w:ind w:firstLine="720"/>
        <w:jc w:val="both"/>
        <w:rPr>
          <w:rFonts w:ascii="Arial" w:hAnsi="Arial" w:cs="Arial"/>
          <w:b/>
          <w:bCs/>
          <w:i w:val="0"/>
          <w:iCs w:val="0"/>
          <w:sz w:val="22"/>
          <w:szCs w:val="22"/>
        </w:rPr>
      </w:pPr>
      <w:bookmarkStart w:id="90" w:name="_DV_M82"/>
      <w:bookmarkEnd w:id="90"/>
      <w:r>
        <w:rPr>
          <w:rFonts w:ascii="Arial" w:hAnsi="Arial" w:cs="Arial"/>
          <w:b/>
          <w:bCs/>
          <w:i w:val="0"/>
          <w:iCs w:val="0"/>
          <w:sz w:val="22"/>
          <w:szCs w:val="22"/>
        </w:rPr>
        <w:t>4.3 GPLET and Other Incentive Impacts</w:t>
      </w:r>
    </w:p>
    <w:p w:rsidR="00F10ADF" w:rsidRDefault="00F10ADF">
      <w:pPr>
        <w:pStyle w:val="BodyText"/>
        <w:widowControl/>
        <w:jc w:val="both"/>
        <w:rPr>
          <w:rFonts w:ascii="Arial" w:hAnsi="Arial" w:cs="Arial"/>
          <w:i w:val="0"/>
          <w:iCs w:val="0"/>
          <w:sz w:val="22"/>
          <w:szCs w:val="22"/>
        </w:rPr>
      </w:pPr>
    </w:p>
    <w:p w:rsidR="00F10ADF" w:rsidRDefault="006520EF">
      <w:pPr>
        <w:pStyle w:val="BodyText"/>
        <w:widowControl/>
        <w:jc w:val="both"/>
        <w:rPr>
          <w:rFonts w:ascii="Arial" w:hAnsi="Arial" w:cs="Arial"/>
          <w:i w:val="0"/>
          <w:iCs w:val="0"/>
          <w:sz w:val="22"/>
          <w:szCs w:val="22"/>
        </w:rPr>
      </w:pPr>
      <w:bookmarkStart w:id="91" w:name="_DV_M83"/>
      <w:bookmarkEnd w:id="91"/>
      <w:r>
        <w:rPr>
          <w:rFonts w:ascii="Arial" w:hAnsi="Arial" w:cs="Arial"/>
          <w:i w:val="0"/>
          <w:iCs w:val="0"/>
          <w:sz w:val="22"/>
          <w:szCs w:val="22"/>
        </w:rPr>
        <w:t>In addition to calculating revenue impacts to local and state governments, this analysis also considers the GPLET impacts in terms of the revenues generated by the project relative to the amount of benefit to the property owner (prime lessee).  A.R.S. 42-6209 requires that the economic and fiscal benefit to the state, county and city in which the government property improvement is located will exceed the benefits received by the prime lessee.  The District is proposing a 15-year term for the GPLET, during which the prime lessee would pay lease excise tax instead of real property tax.  The prime lessee would also receive $12.2 million in additional incentives from the District.</w:t>
      </w:r>
    </w:p>
    <w:p w:rsidR="00F10ADF" w:rsidRDefault="00F10ADF">
      <w:pPr>
        <w:pStyle w:val="BodyText"/>
        <w:widowControl/>
        <w:jc w:val="both"/>
        <w:rPr>
          <w:rFonts w:ascii="Arial" w:hAnsi="Arial" w:cs="Arial"/>
          <w:i w:val="0"/>
          <w:iCs w:val="0"/>
          <w:color w:val="FF0000"/>
          <w:sz w:val="22"/>
          <w:szCs w:val="22"/>
        </w:rPr>
      </w:pPr>
    </w:p>
    <w:p w:rsidR="00F10ADF" w:rsidRDefault="006520EF">
      <w:pPr>
        <w:pStyle w:val="BodyText"/>
        <w:widowControl/>
        <w:jc w:val="both"/>
        <w:rPr>
          <w:rFonts w:ascii="Arial" w:hAnsi="Arial" w:cs="Arial"/>
          <w:i w:val="0"/>
          <w:iCs w:val="0"/>
          <w:sz w:val="22"/>
          <w:szCs w:val="22"/>
        </w:rPr>
      </w:pPr>
      <w:bookmarkStart w:id="92" w:name="_DV_M84"/>
      <w:bookmarkEnd w:id="92"/>
      <w:r>
        <w:rPr>
          <w:rFonts w:ascii="Arial" w:hAnsi="Arial" w:cs="Arial"/>
          <w:i w:val="0"/>
          <w:iCs w:val="0"/>
          <w:sz w:val="22"/>
          <w:szCs w:val="22"/>
        </w:rPr>
        <w:t xml:space="preserve">In order to meet the statutory requirements, it is necessary to show that total revenues to the state, county and city would exceed the value of property taxes (in the absence of a GPLET) less lease excise tax paid during the term of the agreement.  Revenues from the project include sales tax revenues from construction and on-going personal property and lease excise taxes, as well as sales, property and income taxes generated by Caterpillar employees.  </w:t>
      </w:r>
    </w:p>
    <w:p w:rsidR="00F10ADF" w:rsidRDefault="00F10ADF">
      <w:pPr>
        <w:pStyle w:val="BodyText"/>
        <w:widowControl/>
        <w:jc w:val="both"/>
        <w:rPr>
          <w:rFonts w:ascii="Arial" w:hAnsi="Arial" w:cs="Arial"/>
          <w:i w:val="0"/>
          <w:iCs w:val="0"/>
          <w:color w:val="FF0000"/>
          <w:sz w:val="22"/>
          <w:szCs w:val="22"/>
        </w:rPr>
      </w:pPr>
    </w:p>
    <w:p w:rsidR="00F10ADF" w:rsidRDefault="006520EF">
      <w:pPr>
        <w:pStyle w:val="BodyText"/>
        <w:widowControl/>
        <w:jc w:val="both"/>
        <w:rPr>
          <w:rFonts w:ascii="Arial" w:hAnsi="Arial" w:cs="Arial"/>
          <w:i w:val="0"/>
          <w:iCs w:val="0"/>
          <w:sz w:val="22"/>
          <w:szCs w:val="22"/>
        </w:rPr>
      </w:pPr>
      <w:bookmarkStart w:id="93" w:name="_DV_M85"/>
      <w:bookmarkEnd w:id="93"/>
      <w:r>
        <w:rPr>
          <w:rFonts w:ascii="Arial" w:hAnsi="Arial" w:cs="Arial"/>
          <w:i w:val="0"/>
          <w:iCs w:val="0"/>
          <w:sz w:val="22"/>
          <w:szCs w:val="22"/>
        </w:rPr>
        <w:t xml:space="preserve">Over the 15-year term, the public benefit to state and local jurisdictions is estimated at $65.2 million (Figure 8).  In comparison, the benefit to the prime lessee is estimated at $21.5 million over the GPLET term, including incentives from the Rio Nuevo District.  The benefit to the prime lessee includes the amount of property tax that would have been paid without the GPLET minus the amount of lease excise taxes paid.  The estimated public benefit, or value of other tax revenues generated by the project, exceeds the property tax savings from the GPLET plus other incentives to the prime lessee by $43.3 million over 15 years, thereby meeting the requirements of the statute.  </w:t>
      </w:r>
    </w:p>
    <w:p w:rsidR="00F10ADF" w:rsidRDefault="00F10ADF">
      <w:pPr>
        <w:pStyle w:val="BodyText"/>
        <w:widowControl/>
        <w:jc w:val="both"/>
        <w:rPr>
          <w:rFonts w:ascii="Arial" w:hAnsi="Arial" w:cs="Arial"/>
          <w:i w:val="0"/>
          <w:iCs w:val="0"/>
          <w:sz w:val="22"/>
          <w:szCs w:val="22"/>
        </w:rPr>
      </w:pPr>
    </w:p>
    <w:p w:rsidR="00F10ADF" w:rsidRDefault="00F10ADF">
      <w:pPr>
        <w:pStyle w:val="BodyText"/>
        <w:widowControl/>
        <w:tabs>
          <w:tab w:val="left" w:pos="1410"/>
        </w:tabs>
        <w:jc w:val="center"/>
        <w:rPr>
          <w:rFonts w:ascii="Arial" w:hAnsi="Arial" w:cs="Arial"/>
          <w:b/>
          <w:bCs/>
          <w:i w:val="0"/>
          <w:iCs w:val="0"/>
          <w:sz w:val="20"/>
          <w:szCs w:val="20"/>
        </w:rPr>
      </w:pPr>
    </w:p>
    <w:p w:rsidR="00F10ADF" w:rsidRDefault="00F10ADF">
      <w:pPr>
        <w:pStyle w:val="BodyText"/>
        <w:widowControl/>
        <w:tabs>
          <w:tab w:val="left" w:pos="1410"/>
        </w:tabs>
        <w:jc w:val="center"/>
        <w:rPr>
          <w:rFonts w:ascii="Arial" w:hAnsi="Arial" w:cs="Arial"/>
          <w:b/>
          <w:bCs/>
          <w:i w:val="0"/>
          <w:iCs w:val="0"/>
          <w:sz w:val="20"/>
          <w:szCs w:val="20"/>
        </w:rPr>
      </w:pPr>
    </w:p>
    <w:p w:rsidR="00F10ADF" w:rsidRDefault="00F10ADF">
      <w:pPr>
        <w:pStyle w:val="BodyText"/>
        <w:widowControl/>
        <w:tabs>
          <w:tab w:val="left" w:pos="1410"/>
        </w:tabs>
        <w:jc w:val="center"/>
        <w:rPr>
          <w:rFonts w:ascii="Arial" w:hAnsi="Arial" w:cs="Arial"/>
          <w:b/>
          <w:bCs/>
          <w:i w:val="0"/>
          <w:iCs w:val="0"/>
          <w:sz w:val="20"/>
          <w:szCs w:val="20"/>
        </w:rPr>
      </w:pPr>
    </w:p>
    <w:p w:rsidR="00F10ADF" w:rsidRDefault="00F10ADF">
      <w:pPr>
        <w:pStyle w:val="BodyText"/>
        <w:widowControl/>
        <w:tabs>
          <w:tab w:val="left" w:pos="1410"/>
        </w:tabs>
        <w:jc w:val="center"/>
        <w:rPr>
          <w:rFonts w:ascii="Arial" w:hAnsi="Arial" w:cs="Arial"/>
          <w:b/>
          <w:bCs/>
          <w:i w:val="0"/>
          <w:iCs w:val="0"/>
          <w:sz w:val="20"/>
          <w:szCs w:val="20"/>
        </w:rPr>
      </w:pPr>
    </w:p>
    <w:p w:rsidR="00F10ADF" w:rsidRDefault="00F10ADF">
      <w:pPr>
        <w:pStyle w:val="BodyText"/>
        <w:widowControl/>
        <w:tabs>
          <w:tab w:val="left" w:pos="1410"/>
        </w:tabs>
        <w:jc w:val="center"/>
        <w:rPr>
          <w:rFonts w:ascii="Arial" w:hAnsi="Arial" w:cs="Arial"/>
          <w:b/>
          <w:bCs/>
          <w:i w:val="0"/>
          <w:iCs w:val="0"/>
          <w:sz w:val="20"/>
          <w:szCs w:val="20"/>
        </w:rPr>
      </w:pPr>
    </w:p>
    <w:p w:rsidR="00F10ADF" w:rsidRDefault="00F10ADF">
      <w:pPr>
        <w:pStyle w:val="BodyText"/>
        <w:widowControl/>
        <w:tabs>
          <w:tab w:val="left" w:pos="1410"/>
        </w:tabs>
        <w:jc w:val="center"/>
        <w:rPr>
          <w:rFonts w:ascii="Arial" w:hAnsi="Arial" w:cs="Arial"/>
          <w:b/>
          <w:bCs/>
          <w:i w:val="0"/>
          <w:iCs w:val="0"/>
          <w:sz w:val="20"/>
          <w:szCs w:val="20"/>
        </w:rPr>
      </w:pPr>
    </w:p>
    <w:p w:rsidR="00F10ADF" w:rsidRDefault="00F10ADF">
      <w:pPr>
        <w:pStyle w:val="BodyText"/>
        <w:widowControl/>
        <w:tabs>
          <w:tab w:val="left" w:pos="1410"/>
        </w:tabs>
        <w:jc w:val="center"/>
        <w:rPr>
          <w:rFonts w:ascii="Arial" w:hAnsi="Arial" w:cs="Arial"/>
          <w:b/>
          <w:bCs/>
          <w:i w:val="0"/>
          <w:iCs w:val="0"/>
          <w:sz w:val="20"/>
          <w:szCs w:val="20"/>
        </w:rPr>
      </w:pPr>
    </w:p>
    <w:p w:rsidR="00F10ADF" w:rsidRDefault="00F10ADF">
      <w:pPr>
        <w:pStyle w:val="BodyText"/>
        <w:widowControl/>
        <w:tabs>
          <w:tab w:val="left" w:pos="1410"/>
        </w:tabs>
        <w:jc w:val="center"/>
        <w:rPr>
          <w:rFonts w:ascii="Arial" w:hAnsi="Arial" w:cs="Arial"/>
          <w:b/>
          <w:bCs/>
          <w:i w:val="0"/>
          <w:iCs w:val="0"/>
          <w:sz w:val="20"/>
          <w:szCs w:val="20"/>
        </w:rPr>
      </w:pPr>
    </w:p>
    <w:p w:rsidR="00F10ADF" w:rsidRDefault="00F10ADF">
      <w:pPr>
        <w:pStyle w:val="BodyText"/>
        <w:widowControl/>
        <w:tabs>
          <w:tab w:val="left" w:pos="1410"/>
        </w:tabs>
        <w:jc w:val="center"/>
        <w:rPr>
          <w:rFonts w:ascii="Arial" w:hAnsi="Arial" w:cs="Arial"/>
          <w:b/>
          <w:bCs/>
          <w:i w:val="0"/>
          <w:iCs w:val="0"/>
          <w:sz w:val="20"/>
          <w:szCs w:val="20"/>
        </w:rPr>
      </w:pPr>
    </w:p>
    <w:p w:rsidR="00F10ADF" w:rsidRDefault="00F10ADF">
      <w:pPr>
        <w:pStyle w:val="BodyText"/>
        <w:widowControl/>
        <w:tabs>
          <w:tab w:val="left" w:pos="1410"/>
        </w:tabs>
        <w:jc w:val="center"/>
        <w:rPr>
          <w:rFonts w:ascii="Arial" w:hAnsi="Arial" w:cs="Arial"/>
          <w:b/>
          <w:bCs/>
          <w:i w:val="0"/>
          <w:iCs w:val="0"/>
          <w:sz w:val="20"/>
          <w:szCs w:val="20"/>
        </w:rPr>
      </w:pPr>
    </w:p>
    <w:p w:rsidR="00F10ADF" w:rsidRDefault="006520EF">
      <w:pPr>
        <w:pStyle w:val="BodyText"/>
        <w:widowControl/>
        <w:tabs>
          <w:tab w:val="left" w:pos="1410"/>
        </w:tabs>
        <w:jc w:val="center"/>
        <w:rPr>
          <w:rFonts w:ascii="Arial" w:hAnsi="Arial" w:cs="Arial"/>
          <w:b/>
          <w:bCs/>
          <w:i w:val="0"/>
          <w:iCs w:val="0"/>
          <w:sz w:val="20"/>
          <w:szCs w:val="20"/>
        </w:rPr>
      </w:pPr>
      <w:bookmarkStart w:id="94" w:name="_DV_M86"/>
      <w:bookmarkEnd w:id="94"/>
      <w:r>
        <w:rPr>
          <w:rFonts w:ascii="Arial" w:hAnsi="Arial" w:cs="Arial"/>
          <w:b/>
          <w:bCs/>
          <w:i w:val="0"/>
          <w:iCs w:val="0"/>
          <w:sz w:val="20"/>
          <w:szCs w:val="20"/>
        </w:rPr>
        <w:t>FIGURE 8</w:t>
      </w:r>
    </w:p>
    <w:p w:rsidR="00F10ADF" w:rsidRDefault="006520EF">
      <w:pPr>
        <w:pStyle w:val="BodyText"/>
        <w:widowControl/>
        <w:tabs>
          <w:tab w:val="left" w:pos="1410"/>
        </w:tabs>
        <w:jc w:val="center"/>
        <w:rPr>
          <w:rFonts w:ascii="Arial" w:hAnsi="Arial" w:cs="Arial"/>
          <w:b/>
          <w:bCs/>
          <w:i w:val="0"/>
          <w:iCs w:val="0"/>
          <w:sz w:val="20"/>
          <w:szCs w:val="20"/>
        </w:rPr>
      </w:pPr>
      <w:bookmarkStart w:id="95" w:name="_DV_M87"/>
      <w:bookmarkEnd w:id="95"/>
      <w:r>
        <w:rPr>
          <w:rFonts w:ascii="Arial" w:hAnsi="Arial" w:cs="Arial"/>
          <w:b/>
          <w:bCs/>
          <w:i w:val="0"/>
          <w:iCs w:val="0"/>
          <w:sz w:val="20"/>
          <w:szCs w:val="20"/>
        </w:rPr>
        <w:t>PUBLIC BENEFIT VERSUS BENEFIT TO PRIME LESSEE</w:t>
      </w:r>
    </w:p>
    <w:p w:rsidR="00F10ADF" w:rsidRDefault="00F10ADF">
      <w:pPr>
        <w:pStyle w:val="BodyText"/>
        <w:widowControl/>
        <w:tabs>
          <w:tab w:val="left" w:pos="1410"/>
        </w:tabs>
        <w:jc w:val="center"/>
        <w:rPr>
          <w:rFonts w:ascii="Arial" w:hAnsi="Arial" w:cs="Arial"/>
          <w:b/>
          <w:bCs/>
          <w:i w:val="0"/>
          <w:iCs w:val="0"/>
          <w:sz w:val="22"/>
          <w:szCs w:val="22"/>
        </w:rPr>
      </w:pPr>
    </w:p>
    <w:p w:rsidR="00F10ADF" w:rsidRDefault="006520EF">
      <w:pPr>
        <w:pStyle w:val="BodyText"/>
        <w:widowControl/>
        <w:tabs>
          <w:tab w:val="left" w:pos="1410"/>
        </w:tabs>
        <w:jc w:val="center"/>
        <w:rPr>
          <w:rFonts w:ascii="Arial" w:hAnsi="Arial" w:cs="Arial"/>
          <w:b/>
          <w:bCs/>
          <w:i w:val="0"/>
          <w:iCs w:val="0"/>
          <w:sz w:val="22"/>
          <w:szCs w:val="22"/>
        </w:rPr>
      </w:pPr>
      <w:r>
        <w:rPr>
          <w:rFonts w:ascii="Arial" w:hAnsi="Arial" w:cs="Arial"/>
          <w:b/>
          <w:bCs/>
          <w:i w:val="0"/>
          <w:iCs w:val="0"/>
          <w:noProof/>
          <w:sz w:val="22"/>
          <w:szCs w:val="22"/>
        </w:rPr>
        <w:drawing>
          <wp:inline distT="0" distB="0" distL="0" distR="0" wp14:anchorId="4578A8C0" wp14:editId="40EEB6BA">
            <wp:extent cx="5934075" cy="2257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4075" cy="2257425"/>
                    </a:xfrm>
                    <a:prstGeom prst="rect">
                      <a:avLst/>
                    </a:prstGeom>
                    <a:noFill/>
                    <a:ln>
                      <a:noFill/>
                    </a:ln>
                  </pic:spPr>
                </pic:pic>
              </a:graphicData>
            </a:graphic>
          </wp:inline>
        </w:drawing>
      </w:r>
    </w:p>
    <w:p w:rsidR="00F10ADF" w:rsidRDefault="00F10ADF">
      <w:pPr>
        <w:pStyle w:val="BodyText"/>
        <w:widowControl/>
        <w:jc w:val="both"/>
        <w:rPr>
          <w:rFonts w:ascii="Arial" w:hAnsi="Arial" w:cs="Arial"/>
          <w:i w:val="0"/>
          <w:iCs w:val="0"/>
          <w:sz w:val="22"/>
          <w:szCs w:val="22"/>
        </w:rPr>
      </w:pPr>
    </w:p>
    <w:p w:rsidR="00F10ADF" w:rsidRDefault="006520EF">
      <w:pPr>
        <w:pStyle w:val="BodyText"/>
        <w:widowControl/>
        <w:jc w:val="both"/>
        <w:rPr>
          <w:rFonts w:ascii="Arial" w:hAnsi="Arial" w:cs="Arial"/>
          <w:i w:val="0"/>
          <w:iCs w:val="0"/>
          <w:sz w:val="22"/>
          <w:szCs w:val="22"/>
        </w:rPr>
      </w:pPr>
      <w:bookmarkStart w:id="96" w:name="_DV_M88"/>
      <w:bookmarkEnd w:id="96"/>
      <w:r>
        <w:rPr>
          <w:rFonts w:ascii="Arial" w:hAnsi="Arial" w:cs="Arial"/>
          <w:i w:val="0"/>
          <w:iCs w:val="0"/>
          <w:sz w:val="22"/>
          <w:szCs w:val="22"/>
        </w:rPr>
        <w:t>The foregone property tax revenues were estimated based on limited property value (LPV) per square foot for comparable Class A office in the downtown area.  An average limited property value per square foot of $123.54 was used for the office and $42.52 for structured parking, resulting in a total LPV estimate of $20.3 million.  It is assumed that the value would increase by 5 percent per year, based on recent increases in LPV for the comparable properties and statutory guidelines.</w:t>
      </w:r>
    </w:p>
    <w:p w:rsidR="00F10ADF" w:rsidRDefault="00F10ADF">
      <w:pPr>
        <w:pStyle w:val="BodyText"/>
        <w:widowControl/>
        <w:jc w:val="both"/>
        <w:rPr>
          <w:rFonts w:ascii="Arial" w:hAnsi="Arial" w:cs="Arial"/>
          <w:i w:val="0"/>
          <w:iCs w:val="0"/>
          <w:sz w:val="22"/>
          <w:szCs w:val="22"/>
        </w:rPr>
      </w:pPr>
    </w:p>
    <w:p w:rsidR="00F10ADF" w:rsidRDefault="006520EF">
      <w:pPr>
        <w:pStyle w:val="BodyText"/>
        <w:widowControl/>
        <w:jc w:val="both"/>
        <w:rPr>
          <w:rFonts w:ascii="Arial" w:hAnsi="Arial" w:cs="Arial"/>
          <w:i w:val="0"/>
          <w:iCs w:val="0"/>
          <w:sz w:val="22"/>
          <w:szCs w:val="22"/>
        </w:rPr>
      </w:pPr>
      <w:bookmarkStart w:id="97" w:name="_DV_M89"/>
      <w:bookmarkEnd w:id="97"/>
      <w:r>
        <w:rPr>
          <w:rFonts w:ascii="Arial" w:hAnsi="Arial" w:cs="Arial"/>
          <w:i w:val="0"/>
          <w:iCs w:val="0"/>
          <w:sz w:val="22"/>
          <w:szCs w:val="22"/>
        </w:rPr>
        <w:t>Other incentives provided by the District include a reimbursement of lease excise taxes paid in year 9 through 15 at the following rates: 87.5% in year 9, 75% in year 10, 62.5% in year 11, 50% in year 12, 37.5% in year 13, 25% in year 14 and 12.5% in year 15.  In addition, the District will provide a $1.98 million relocation incentive.  Other unreimbursed costs incurred by the District that benefit the Prime Lessee include $1,879,140 to relocate a sewer line on the property, $3,005,021 to remediate the site which was formerly a landfill, and $650,000 in capitalized interest related to the construction financing.  At the end of the lease, the District will also convey the land, which was valued at $3.0 million, to the Prime Lessee.  The total value of these incentives provided by the District is estimated at $12.2 million, which combined with the value of the GPLET is less than the amount of public benefit created by the project.</w:t>
      </w:r>
    </w:p>
    <w:p w:rsidR="00F10ADF" w:rsidRDefault="00F10ADF">
      <w:pPr>
        <w:pStyle w:val="BodyText"/>
        <w:widowControl/>
        <w:jc w:val="center"/>
        <w:rPr>
          <w:rFonts w:ascii="Arial" w:hAnsi="Arial" w:cs="Arial"/>
          <w:i w:val="0"/>
          <w:iCs w:val="0"/>
          <w:sz w:val="22"/>
          <w:szCs w:val="22"/>
        </w:rPr>
      </w:pPr>
    </w:p>
    <w:p w:rsidR="00F10ADF" w:rsidRDefault="006520EF">
      <w:pPr>
        <w:pStyle w:val="BodyText"/>
        <w:widowControl/>
        <w:ind w:firstLine="720"/>
        <w:jc w:val="both"/>
        <w:rPr>
          <w:rFonts w:ascii="Arial" w:hAnsi="Arial" w:cs="Arial"/>
          <w:b/>
          <w:bCs/>
          <w:i w:val="0"/>
          <w:iCs w:val="0"/>
          <w:sz w:val="22"/>
          <w:szCs w:val="22"/>
        </w:rPr>
      </w:pPr>
      <w:bookmarkStart w:id="98" w:name="_DV_M90"/>
      <w:bookmarkEnd w:id="98"/>
      <w:r>
        <w:rPr>
          <w:rFonts w:ascii="Arial" w:hAnsi="Arial" w:cs="Arial"/>
          <w:b/>
          <w:bCs/>
          <w:i w:val="0"/>
          <w:iCs w:val="0"/>
          <w:sz w:val="22"/>
          <w:szCs w:val="22"/>
        </w:rPr>
        <w:t>4.5 Summary</w:t>
      </w:r>
    </w:p>
    <w:p w:rsidR="00F10ADF" w:rsidRDefault="00F10ADF">
      <w:pPr>
        <w:pStyle w:val="BodyText"/>
        <w:widowControl/>
        <w:jc w:val="both"/>
        <w:rPr>
          <w:rFonts w:ascii="Arial" w:hAnsi="Arial" w:cs="Arial"/>
          <w:b/>
          <w:bCs/>
          <w:i w:val="0"/>
          <w:iCs w:val="0"/>
          <w:sz w:val="22"/>
          <w:szCs w:val="22"/>
        </w:rPr>
      </w:pPr>
    </w:p>
    <w:p w:rsidR="005E22AE" w:rsidRDefault="006520EF" w:rsidP="005E22AE">
      <w:pPr>
        <w:pStyle w:val="BodyText"/>
        <w:widowControl/>
        <w:jc w:val="both"/>
        <w:rPr>
          <w:rFonts w:ascii="Arial" w:hAnsi="Arial" w:cs="Arial"/>
          <w:i w:val="0"/>
          <w:iCs w:val="0"/>
          <w:sz w:val="22"/>
          <w:szCs w:val="22"/>
        </w:rPr>
      </w:pPr>
      <w:bookmarkStart w:id="99" w:name="_DV_M91"/>
      <w:bookmarkEnd w:id="99"/>
      <w:r>
        <w:rPr>
          <w:rFonts w:ascii="Arial" w:hAnsi="Arial" w:cs="Arial"/>
          <w:i w:val="0"/>
          <w:iCs w:val="0"/>
          <w:sz w:val="22"/>
          <w:szCs w:val="22"/>
        </w:rPr>
        <w:t>The proposed Caterpillar Tucson Mining Center described in this analysis will create both economic and revenue benefits for the Rio Nuevo District and the City of Tucson.  The project would support a new jobs and payroll, and create additional tax revenues for the District and the city on a long-term basis.</w:t>
      </w:r>
      <w:r>
        <w:rPr>
          <w:rFonts w:ascii="Arial" w:hAnsi="Arial" w:cs="Arial"/>
          <w:i w:val="0"/>
          <w:iCs w:val="0"/>
          <w:color w:val="FF0000"/>
          <w:sz w:val="22"/>
          <w:szCs w:val="22"/>
        </w:rPr>
        <w:t xml:space="preserve">  </w:t>
      </w:r>
      <w:r>
        <w:rPr>
          <w:rFonts w:ascii="Arial" w:hAnsi="Arial" w:cs="Arial"/>
          <w:i w:val="0"/>
          <w:iCs w:val="0"/>
          <w:sz w:val="22"/>
          <w:szCs w:val="22"/>
        </w:rPr>
        <w:t xml:space="preserve">The 635 Caterpillar employees will generate new housing demand and consumer spending. Furthermore, it is likely that attracting a regional headquarters for a Fortune 100 company such as Caterpillar will seed additional related economic development activity locally.  The company and its employees would also generate property, sales and income tax revenues to the state and to local governments in Pima County in excess of the value of proposed financial incentives over the next 15 years.  </w:t>
      </w:r>
    </w:p>
    <w:p w:rsidR="00F10ADF" w:rsidRDefault="00F10ADF" w:rsidP="005E22AE">
      <w:pPr>
        <w:pStyle w:val="DeltaViewTableBody"/>
      </w:pPr>
    </w:p>
    <w:sectPr w:rsidR="00F10ADF" w:rsidSect="005E22AE">
      <w:headerReference w:type="default" r:id="rId30"/>
      <w:footerReference w:type="default" r:id="rId31"/>
      <w:pgSz w:w="12240" w:h="15840" w:code="1"/>
      <w:pgMar w:top="1440" w:right="1440" w:bottom="108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ADF" w:rsidRDefault="006520EF">
      <w:pPr>
        <w:widowControl/>
      </w:pPr>
      <w:r>
        <w:separator/>
      </w:r>
    </w:p>
  </w:endnote>
  <w:endnote w:type="continuationSeparator" w:id="0">
    <w:p w:rsidR="00F10ADF" w:rsidRDefault="006520EF">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C1B" w:rsidRDefault="00925C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ADF" w:rsidRDefault="006520EF">
    <w:pPr>
      <w:pStyle w:val="Footer"/>
      <w:framePr w:wrap="around" w:vAnchor="text" w:hAnchor="margin" w:xAlign="right" w:y="2"/>
      <w:widowControl/>
      <w:rPr>
        <w:rStyle w:val="PageNumber"/>
        <w:rFonts w:ascii="Calibri" w:hAnsi="Calibri" w:cs="Calibri"/>
      </w:rPr>
    </w:pPr>
    <w:r>
      <w:rPr>
        <w:rStyle w:val="PageNumber"/>
        <w:rFonts w:ascii="Calibri" w:hAnsi="Calibri" w:cs="Calibri"/>
        <w:noProof/>
      </w:rPr>
      <w:fldChar w:fldCharType="begin"/>
    </w:r>
    <w:r>
      <w:rPr>
        <w:rStyle w:val="PageNumber"/>
        <w:rFonts w:ascii="Calibri" w:hAnsi="Calibri" w:cs="Calibri"/>
        <w:noProof/>
      </w:rPr>
      <w:instrText xml:space="preserve">PAGE  </w:instrText>
    </w:r>
    <w:r>
      <w:rPr>
        <w:rStyle w:val="PageNumber"/>
        <w:rFonts w:ascii="Calibri" w:hAnsi="Calibri" w:cs="Calibri"/>
        <w:noProof/>
      </w:rPr>
      <w:fldChar w:fldCharType="separate"/>
    </w:r>
    <w:r>
      <w:rPr>
        <w:rStyle w:val="PageNumber"/>
        <w:rFonts w:ascii="Calibri" w:hAnsi="Calibri" w:cs="Calibri"/>
        <w:noProof/>
      </w:rPr>
      <w:t>ii</w:t>
    </w:r>
    <w:r>
      <w:rPr>
        <w:rStyle w:val="PageNumber"/>
        <w:rFonts w:ascii="Calibri" w:hAnsi="Calibri" w:cs="Calibri"/>
        <w:noProof/>
      </w:rPr>
      <w:fldChar w:fldCharType="end"/>
    </w:r>
  </w:p>
  <w:p w:rsidR="00F10ADF" w:rsidRDefault="00F10ADF">
    <w:pPr>
      <w:pStyle w:val="Footer"/>
      <w:widowControl/>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ADF" w:rsidRDefault="00F10ADF">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ADF" w:rsidRDefault="006520EF">
    <w:pPr>
      <w:pStyle w:val="Footer"/>
      <w:framePr w:wrap="around" w:vAnchor="text" w:hAnchor="margin" w:xAlign="right" w:y="2"/>
      <w:widowControl/>
      <w:rPr>
        <w:rStyle w:val="PageNumber"/>
      </w:rPr>
    </w:pPr>
    <w:r>
      <w:rPr>
        <w:rStyle w:val="PageNumber"/>
        <w:noProof/>
      </w:rPr>
      <w:fldChar w:fldCharType="begin"/>
    </w:r>
    <w:r>
      <w:rPr>
        <w:rStyle w:val="PageNumber"/>
        <w:noProof/>
      </w:rPr>
      <w:instrText xml:space="preserve">PAGE  </w:instrText>
    </w:r>
    <w:r>
      <w:rPr>
        <w:rStyle w:val="PageNumber"/>
        <w:noProof/>
      </w:rPr>
      <w:fldChar w:fldCharType="separate"/>
    </w:r>
    <w:r w:rsidR="00641493">
      <w:rPr>
        <w:rStyle w:val="PageNumber"/>
        <w:noProof/>
      </w:rPr>
      <w:t>ii</w:t>
    </w:r>
    <w:r>
      <w:rPr>
        <w:rStyle w:val="PageNumber"/>
        <w:noProof/>
      </w:rPr>
      <w:fldChar w:fldCharType="end"/>
    </w:r>
  </w:p>
  <w:p w:rsidR="00F10ADF" w:rsidRDefault="00F10ADF">
    <w:pPr>
      <w:pStyle w:val="Footer"/>
      <w:widowControl/>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ADF" w:rsidRDefault="00F10ADF">
    <w:pPr>
      <w:widowContro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ADF" w:rsidRDefault="006520EF">
    <w:pPr>
      <w:pStyle w:val="Footer"/>
      <w:framePr w:wrap="around" w:vAnchor="text" w:hAnchor="margin" w:xAlign="right" w:y="2"/>
      <w:widowControl/>
      <w:rPr>
        <w:rStyle w:val="PageNumber"/>
        <w:rFonts w:ascii="Calibri" w:hAnsi="Calibri" w:cs="Calibri"/>
      </w:rPr>
    </w:pPr>
    <w:r>
      <w:rPr>
        <w:rStyle w:val="PageNumber"/>
        <w:rFonts w:ascii="Calibri" w:hAnsi="Calibri" w:cs="Calibri"/>
        <w:noProof/>
      </w:rPr>
      <w:fldChar w:fldCharType="begin"/>
    </w:r>
    <w:r>
      <w:rPr>
        <w:rStyle w:val="PageNumber"/>
        <w:rFonts w:ascii="Calibri" w:hAnsi="Calibri" w:cs="Calibri"/>
        <w:noProof/>
      </w:rPr>
      <w:instrText xml:space="preserve">PAGE  </w:instrText>
    </w:r>
    <w:r>
      <w:rPr>
        <w:rStyle w:val="PageNumber"/>
        <w:rFonts w:ascii="Calibri" w:hAnsi="Calibri" w:cs="Calibri"/>
        <w:noProof/>
      </w:rPr>
      <w:fldChar w:fldCharType="separate"/>
    </w:r>
    <w:r>
      <w:rPr>
        <w:rStyle w:val="PageNumber"/>
        <w:rFonts w:ascii="Calibri" w:hAnsi="Calibri" w:cs="Calibri"/>
        <w:noProof/>
      </w:rPr>
      <w:t>ii</w:t>
    </w:r>
    <w:r>
      <w:rPr>
        <w:rStyle w:val="PageNumber"/>
        <w:rFonts w:ascii="Calibri" w:hAnsi="Calibri" w:cs="Calibri"/>
        <w:noProof/>
      </w:rPr>
      <w:fldChar w:fldCharType="end"/>
    </w:r>
  </w:p>
  <w:p w:rsidR="00F10ADF" w:rsidRDefault="00F10ADF">
    <w:pPr>
      <w:pStyle w:val="Footer"/>
      <w:widowControl/>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ADF" w:rsidRDefault="00F10ADF">
    <w:pPr>
      <w:widowContro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017548"/>
      <w:docPartObj>
        <w:docPartGallery w:val="Page Numbers (Bottom of Page)"/>
        <w:docPartUnique/>
      </w:docPartObj>
    </w:sdtPr>
    <w:sdtEndPr>
      <w:rPr>
        <w:noProof/>
      </w:rPr>
    </w:sdtEndPr>
    <w:sdtContent>
      <w:p w:rsidR="005E22AE" w:rsidRDefault="005E22AE">
        <w:pPr>
          <w:pStyle w:val="Footer"/>
          <w:jc w:val="right"/>
        </w:pPr>
        <w:r>
          <w:fldChar w:fldCharType="begin"/>
        </w:r>
        <w:r>
          <w:instrText xml:space="preserve"> PAGE   \* MERGEFORMAT </w:instrText>
        </w:r>
        <w:r>
          <w:fldChar w:fldCharType="separate"/>
        </w:r>
        <w:r w:rsidR="00641493">
          <w:rPr>
            <w:noProof/>
          </w:rPr>
          <w:t>10</w:t>
        </w:r>
        <w:r>
          <w:rPr>
            <w:noProof/>
          </w:rPr>
          <w:fldChar w:fldCharType="end"/>
        </w:r>
      </w:p>
    </w:sdtContent>
  </w:sdt>
  <w:p w:rsidR="00F10ADF" w:rsidRDefault="00F10ADF">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ADF" w:rsidRDefault="006520EF">
      <w:pPr>
        <w:widowControl/>
      </w:pPr>
      <w:r>
        <w:separator/>
      </w:r>
    </w:p>
  </w:footnote>
  <w:footnote w:type="continuationSeparator" w:id="0">
    <w:p w:rsidR="00F10ADF" w:rsidRDefault="006520EF">
      <w:pPr>
        <w:widowControl/>
      </w:pPr>
      <w:r>
        <w:continuationSeparator/>
      </w:r>
    </w:p>
  </w:footnote>
  <w:footnote w:id="1">
    <w:p w:rsidR="00F10ADF" w:rsidRDefault="006520EF">
      <w:pPr>
        <w:pStyle w:val="FootnoteText"/>
        <w:widowControl/>
        <w:rPr>
          <w:rFonts w:ascii="Calibri" w:hAnsi="Calibri" w:cs="Calibri"/>
          <w:sz w:val="18"/>
          <w:szCs w:val="18"/>
        </w:rPr>
      </w:pPr>
      <w:r>
        <w:rPr>
          <w:rStyle w:val="FootnoteReference"/>
          <w:rFonts w:ascii="Arial" w:hAnsi="Arial" w:cs="Arial"/>
          <w:sz w:val="22"/>
          <w:szCs w:val="22"/>
        </w:rPr>
        <w:t>1</w:t>
      </w:r>
      <w:r>
        <w:t xml:space="preserve"> </w:t>
      </w:r>
      <w:r>
        <w:rPr>
          <w:rFonts w:ascii="Calibri" w:hAnsi="Calibri" w:cs="Calibri"/>
          <w:sz w:val="18"/>
          <w:szCs w:val="18"/>
        </w:rPr>
        <w:t>AXIA Real Estate Appraisers, “An Appraisal Report of the Approximate 7.85 Acre Parcel of Land Located Along the South Side of Cushing Street, West of the Santa Cruz River, Tucson, Pima County, Arizona,” May 2016.</w:t>
      </w:r>
    </w:p>
  </w:footnote>
  <w:footnote w:id="2">
    <w:p w:rsidR="00F10ADF" w:rsidRDefault="006520EF">
      <w:pPr>
        <w:pStyle w:val="FootnoteText"/>
        <w:widowControl/>
        <w:rPr>
          <w:rFonts w:ascii="Arial" w:hAnsi="Arial" w:cs="Arial"/>
          <w:i/>
          <w:iCs/>
          <w:sz w:val="16"/>
          <w:szCs w:val="16"/>
        </w:rPr>
      </w:pPr>
      <w:r>
        <w:rPr>
          <w:rStyle w:val="FootnoteReference"/>
          <w:rFonts w:ascii="Arial" w:hAnsi="Arial" w:cs="Arial"/>
          <w:i/>
          <w:iCs/>
          <w:sz w:val="22"/>
          <w:szCs w:val="22"/>
        </w:rPr>
        <w:t>2</w:t>
      </w:r>
      <w:r>
        <w:t xml:space="preserve"> </w:t>
      </w:r>
      <w:r>
        <w:rPr>
          <w:rFonts w:ascii="Arial" w:hAnsi="Arial" w:cs="Arial"/>
          <w:i/>
          <w:iCs/>
          <w:sz w:val="16"/>
          <w:szCs w:val="16"/>
        </w:rPr>
        <w:t>Lease excise tax rates are adjusted annually based on the percent change in the two most recent years of producer price indices for new construction.  For the purpose of this analysis, a 1.0143 percent increase is applied annually beginning in 2018.</w:t>
      </w:r>
    </w:p>
    <w:p w:rsidR="00F10ADF" w:rsidRDefault="00F10ADF">
      <w:pPr>
        <w:pStyle w:val="FootnoteText"/>
        <w:widowControl/>
        <w:rPr>
          <w:rFonts w:ascii="Calibri" w:hAnsi="Calibri" w:cs="Calibri"/>
          <w:sz w:val="18"/>
          <w:szCs w:val="18"/>
        </w:rPr>
      </w:pPr>
    </w:p>
  </w:footnote>
  <w:footnote w:id="3">
    <w:p w:rsidR="00F10ADF" w:rsidRDefault="006520EF">
      <w:pPr>
        <w:pStyle w:val="FootnoteText"/>
        <w:widowControl/>
        <w:rPr>
          <w:rFonts w:ascii="Calibri" w:hAnsi="Calibri" w:cs="Calibri"/>
        </w:rPr>
      </w:pPr>
      <w:r>
        <w:rPr>
          <w:rStyle w:val="FootnoteReference"/>
          <w:rFonts w:ascii="Arial" w:hAnsi="Arial" w:cs="Arial"/>
          <w:i/>
          <w:iCs/>
          <w:sz w:val="22"/>
          <w:szCs w:val="22"/>
        </w:rPr>
        <w:t>3</w:t>
      </w:r>
      <w:r>
        <w:rPr>
          <w:rFonts w:ascii="Calibri" w:hAnsi="Calibri" w:cs="Calibri"/>
        </w:rPr>
        <w:t xml:space="preserve"> </w:t>
      </w:r>
      <w:r>
        <w:rPr>
          <w:rFonts w:ascii="Calibri" w:hAnsi="Calibri" w:cs="Calibri"/>
          <w:i/>
          <w:iCs/>
          <w:sz w:val="18"/>
          <w:szCs w:val="18"/>
        </w:rPr>
        <w:t>According to the Census Bureau Consumer Expenditure Survey persons in the median income range for this project spend about 31 percent of their income on taxable goods</w:t>
      </w:r>
      <w:r>
        <w:rPr>
          <w:rFonts w:ascii="Calibri" w:hAnsi="Calibri" w:cs="Calibri"/>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C1B" w:rsidRDefault="00925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ADF" w:rsidRDefault="00F10ADF">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ADF" w:rsidRDefault="00F10ADF">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ADF" w:rsidRDefault="00F10ADF">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ADF" w:rsidRDefault="00F10ADF">
    <w:pPr>
      <w:widowContro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ADF" w:rsidRDefault="00F10ADF">
    <w:pPr>
      <w:widowControl/>
      <w:rPr>
        <w:b/>
        <w:bCs/>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ADF" w:rsidRDefault="00F10ADF">
    <w:pPr>
      <w:widowContro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ADF" w:rsidRDefault="00F10ADF">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0725A90"/>
    <w:lvl w:ilvl="0">
      <w:numFmt w:val="decimal"/>
      <w:lvlText w:val="*"/>
      <w:lvlJc w:val="left"/>
      <w:pPr>
        <w:widowControl w:val="0"/>
        <w:autoSpaceDE w:val="0"/>
        <w:autoSpaceDN w:val="0"/>
        <w:adjustRightInd w:val="0"/>
        <w:spacing w:after="0" w:line="240" w:lineRule="auto"/>
      </w:pPr>
      <w:rPr>
        <w:rFonts w:ascii="Times New Roman" w:hAnsi="Times New Roman" w:cs="Times New Roman"/>
        <w:sz w:val="24"/>
        <w:szCs w:val="24"/>
      </w:rPr>
    </w:lvl>
  </w:abstractNum>
  <w:abstractNum w:abstractNumId="1" w15:restartNumberingAfterBreak="0">
    <w:nsid w:val="00000002"/>
    <w:multiLevelType w:val="multilevel"/>
    <w:tmpl w:val="F7DC62BC"/>
    <w:lvl w:ilvl="0">
      <w:start w:val="1"/>
      <w:numFmt w:val="bullet"/>
      <w:lvlText w:val=""/>
      <w:lvlJc w:val="left"/>
      <w:pPr>
        <w:widowControl w:val="0"/>
        <w:tabs>
          <w:tab w:val="num" w:pos="360"/>
        </w:tabs>
        <w:autoSpaceDE w:val="0"/>
        <w:autoSpaceDN w:val="0"/>
        <w:adjustRightInd w:val="0"/>
        <w:spacing w:after="0" w:line="240" w:lineRule="auto"/>
        <w:ind w:left="360" w:hanging="360"/>
      </w:pPr>
      <w:rPr>
        <w:rFonts w:ascii="Symbol" w:hAnsi="Symbol" w:cs="Symbol"/>
        <w:sz w:val="24"/>
        <w:szCs w:val="24"/>
      </w:rPr>
    </w:lvl>
    <w:lvl w:ilvl="1">
      <w:start w:val="1"/>
      <w:numFmt w:val="bullet"/>
      <w:lvlText w:val="o"/>
      <w:lvlJc w:val="left"/>
      <w:pPr>
        <w:widowControl w:val="0"/>
        <w:tabs>
          <w:tab w:val="num" w:pos="1080"/>
        </w:tabs>
        <w:autoSpaceDE w:val="0"/>
        <w:autoSpaceDN w:val="0"/>
        <w:adjustRightInd w:val="0"/>
        <w:spacing w:after="0" w:line="240" w:lineRule="auto"/>
        <w:ind w:left="1080" w:hanging="360"/>
      </w:pPr>
      <w:rPr>
        <w:rFonts w:ascii="Courier New" w:hAnsi="Courier New" w:cs="Courier New"/>
        <w:sz w:val="24"/>
        <w:szCs w:val="24"/>
      </w:rPr>
    </w:lvl>
    <w:lvl w:ilvl="2">
      <w:start w:val="1"/>
      <w:numFmt w:val="bullet"/>
      <w:lvlText w:val=""/>
      <w:lvlJc w:val="left"/>
      <w:pPr>
        <w:widowControl w:val="0"/>
        <w:tabs>
          <w:tab w:val="num" w:pos="1800"/>
        </w:tabs>
        <w:autoSpaceDE w:val="0"/>
        <w:autoSpaceDN w:val="0"/>
        <w:adjustRightInd w:val="0"/>
        <w:spacing w:after="0" w:line="240" w:lineRule="auto"/>
        <w:ind w:left="1800" w:hanging="360"/>
      </w:pPr>
      <w:rPr>
        <w:rFonts w:ascii="Wingdings" w:hAnsi="Wingdings" w:cs="Wingdings"/>
        <w:sz w:val="24"/>
        <w:szCs w:val="24"/>
      </w:rPr>
    </w:lvl>
    <w:lvl w:ilvl="3">
      <w:start w:val="1"/>
      <w:numFmt w:val="bullet"/>
      <w:lvlText w:val=""/>
      <w:lvlJc w:val="left"/>
      <w:pPr>
        <w:widowControl w:val="0"/>
        <w:tabs>
          <w:tab w:val="num" w:pos="2520"/>
        </w:tabs>
        <w:autoSpaceDE w:val="0"/>
        <w:autoSpaceDN w:val="0"/>
        <w:adjustRightInd w:val="0"/>
        <w:spacing w:after="0" w:line="240" w:lineRule="auto"/>
        <w:ind w:left="2520" w:hanging="360"/>
      </w:pPr>
      <w:rPr>
        <w:rFonts w:ascii="Symbol" w:hAnsi="Symbol" w:cs="Symbol"/>
        <w:sz w:val="24"/>
        <w:szCs w:val="24"/>
      </w:rPr>
    </w:lvl>
    <w:lvl w:ilvl="4">
      <w:start w:val="1"/>
      <w:numFmt w:val="bullet"/>
      <w:lvlText w:val="o"/>
      <w:lvlJc w:val="left"/>
      <w:pPr>
        <w:widowControl w:val="0"/>
        <w:tabs>
          <w:tab w:val="num" w:pos="3240"/>
        </w:tabs>
        <w:autoSpaceDE w:val="0"/>
        <w:autoSpaceDN w:val="0"/>
        <w:adjustRightInd w:val="0"/>
        <w:spacing w:after="0" w:line="240" w:lineRule="auto"/>
        <w:ind w:left="3240" w:hanging="360"/>
      </w:pPr>
      <w:rPr>
        <w:rFonts w:ascii="Courier New" w:hAnsi="Courier New" w:cs="Courier New"/>
        <w:sz w:val="24"/>
        <w:szCs w:val="24"/>
      </w:rPr>
    </w:lvl>
    <w:lvl w:ilvl="5">
      <w:start w:val="1"/>
      <w:numFmt w:val="bullet"/>
      <w:lvlText w:val=""/>
      <w:lvlJc w:val="left"/>
      <w:pPr>
        <w:widowControl w:val="0"/>
        <w:tabs>
          <w:tab w:val="num" w:pos="3960"/>
        </w:tabs>
        <w:autoSpaceDE w:val="0"/>
        <w:autoSpaceDN w:val="0"/>
        <w:adjustRightInd w:val="0"/>
        <w:spacing w:after="0" w:line="240" w:lineRule="auto"/>
        <w:ind w:left="3960" w:hanging="360"/>
      </w:pPr>
      <w:rPr>
        <w:rFonts w:ascii="Wingdings" w:hAnsi="Wingdings" w:cs="Wingdings"/>
        <w:sz w:val="24"/>
        <w:szCs w:val="24"/>
      </w:rPr>
    </w:lvl>
    <w:lvl w:ilvl="6">
      <w:start w:val="1"/>
      <w:numFmt w:val="bullet"/>
      <w:lvlText w:val=""/>
      <w:lvlJc w:val="left"/>
      <w:pPr>
        <w:widowControl w:val="0"/>
        <w:tabs>
          <w:tab w:val="num" w:pos="4680"/>
        </w:tabs>
        <w:autoSpaceDE w:val="0"/>
        <w:autoSpaceDN w:val="0"/>
        <w:adjustRightInd w:val="0"/>
        <w:spacing w:after="0" w:line="240" w:lineRule="auto"/>
        <w:ind w:left="4680" w:hanging="360"/>
      </w:pPr>
      <w:rPr>
        <w:rFonts w:ascii="Symbol" w:hAnsi="Symbol" w:cs="Symbol"/>
        <w:sz w:val="24"/>
        <w:szCs w:val="24"/>
      </w:rPr>
    </w:lvl>
    <w:lvl w:ilvl="7">
      <w:start w:val="1"/>
      <w:numFmt w:val="bullet"/>
      <w:lvlText w:val="o"/>
      <w:lvlJc w:val="left"/>
      <w:pPr>
        <w:widowControl w:val="0"/>
        <w:tabs>
          <w:tab w:val="num" w:pos="5400"/>
        </w:tabs>
        <w:autoSpaceDE w:val="0"/>
        <w:autoSpaceDN w:val="0"/>
        <w:adjustRightInd w:val="0"/>
        <w:spacing w:after="0" w:line="240" w:lineRule="auto"/>
        <w:ind w:left="5400" w:hanging="360"/>
      </w:pPr>
      <w:rPr>
        <w:rFonts w:ascii="Courier New" w:hAnsi="Courier New" w:cs="Courier New"/>
        <w:sz w:val="24"/>
        <w:szCs w:val="24"/>
      </w:rPr>
    </w:lvl>
    <w:lvl w:ilvl="8">
      <w:start w:val="1"/>
      <w:numFmt w:val="bullet"/>
      <w:lvlText w:val=""/>
      <w:lvlJc w:val="left"/>
      <w:pPr>
        <w:widowControl w:val="0"/>
        <w:tabs>
          <w:tab w:val="num" w:pos="6120"/>
        </w:tabs>
        <w:autoSpaceDE w:val="0"/>
        <w:autoSpaceDN w:val="0"/>
        <w:adjustRightInd w:val="0"/>
        <w:spacing w:after="0" w:line="240" w:lineRule="auto"/>
        <w:ind w:left="6120" w:hanging="360"/>
      </w:pPr>
      <w:rPr>
        <w:rFonts w:ascii="Wingdings" w:hAnsi="Wingdings" w:cs="Wingdings"/>
        <w:sz w:val="24"/>
        <w:szCs w:val="24"/>
      </w:rPr>
    </w:lvl>
  </w:abstractNum>
  <w:abstractNum w:abstractNumId="2" w15:restartNumberingAfterBreak="0">
    <w:nsid w:val="00000003"/>
    <w:multiLevelType w:val="hybridMultilevel"/>
    <w:tmpl w:val="48A6621C"/>
    <w:lvl w:ilvl="0" w:tplc="FFFFFFFF">
      <w:start w:val="1"/>
      <w:numFmt w:val="bullet"/>
      <w:lvlText w:val=""/>
      <w:lvlJc w:val="left"/>
      <w:pPr>
        <w:widowControl w:val="0"/>
        <w:tabs>
          <w:tab w:val="num" w:pos="360"/>
        </w:tabs>
        <w:autoSpaceDE w:val="0"/>
        <w:autoSpaceDN w:val="0"/>
        <w:adjustRightInd w:val="0"/>
        <w:spacing w:after="0" w:line="240" w:lineRule="auto"/>
        <w:ind w:left="360" w:hanging="360"/>
      </w:pPr>
      <w:rPr>
        <w:rFonts w:ascii="Wingdings" w:hAnsi="Wingdings" w:cs="Wingdings"/>
        <w:sz w:val="24"/>
        <w:szCs w:val="24"/>
      </w:rPr>
    </w:lvl>
    <w:lvl w:ilvl="1" w:tplc="FFFFFFFF">
      <w:start w:val="1"/>
      <w:numFmt w:val="bullet"/>
      <w:lvlText w:val="o"/>
      <w:lvlJc w:val="left"/>
      <w:pPr>
        <w:widowControl w:val="0"/>
        <w:tabs>
          <w:tab w:val="num" w:pos="1080"/>
        </w:tabs>
        <w:autoSpaceDE w:val="0"/>
        <w:autoSpaceDN w:val="0"/>
        <w:adjustRightInd w:val="0"/>
        <w:spacing w:after="0" w:line="240" w:lineRule="auto"/>
        <w:ind w:left="1080" w:hanging="360"/>
      </w:pPr>
      <w:rPr>
        <w:rFonts w:ascii="Courier New" w:hAnsi="Courier New" w:cs="Courier New"/>
        <w:sz w:val="24"/>
        <w:szCs w:val="24"/>
      </w:rPr>
    </w:lvl>
    <w:lvl w:ilvl="2" w:tplc="FFFFFFFF">
      <w:start w:val="1"/>
      <w:numFmt w:val="bullet"/>
      <w:lvlText w:val=""/>
      <w:lvlJc w:val="left"/>
      <w:pPr>
        <w:widowControl w:val="0"/>
        <w:tabs>
          <w:tab w:val="num" w:pos="1800"/>
        </w:tabs>
        <w:autoSpaceDE w:val="0"/>
        <w:autoSpaceDN w:val="0"/>
        <w:adjustRightInd w:val="0"/>
        <w:spacing w:after="0" w:line="240" w:lineRule="auto"/>
        <w:ind w:left="1800" w:hanging="360"/>
      </w:pPr>
      <w:rPr>
        <w:rFonts w:ascii="Wingdings" w:hAnsi="Wingdings" w:cs="Wingdings"/>
        <w:sz w:val="24"/>
        <w:szCs w:val="24"/>
      </w:rPr>
    </w:lvl>
    <w:lvl w:ilvl="3" w:tplc="FFFFFFFF">
      <w:start w:val="1"/>
      <w:numFmt w:val="bullet"/>
      <w:lvlText w:val=""/>
      <w:lvlJc w:val="left"/>
      <w:pPr>
        <w:widowControl w:val="0"/>
        <w:tabs>
          <w:tab w:val="num" w:pos="2520"/>
        </w:tabs>
        <w:autoSpaceDE w:val="0"/>
        <w:autoSpaceDN w:val="0"/>
        <w:adjustRightInd w:val="0"/>
        <w:spacing w:after="0" w:line="240" w:lineRule="auto"/>
        <w:ind w:left="2520" w:hanging="360"/>
      </w:pPr>
      <w:rPr>
        <w:rFonts w:ascii="Symbol" w:hAnsi="Symbol" w:cs="Symbol"/>
        <w:sz w:val="24"/>
        <w:szCs w:val="24"/>
      </w:rPr>
    </w:lvl>
    <w:lvl w:ilvl="4" w:tplc="FFFFFFFF">
      <w:start w:val="1"/>
      <w:numFmt w:val="bullet"/>
      <w:lvlText w:val="o"/>
      <w:lvlJc w:val="left"/>
      <w:pPr>
        <w:widowControl w:val="0"/>
        <w:tabs>
          <w:tab w:val="num" w:pos="3240"/>
        </w:tabs>
        <w:autoSpaceDE w:val="0"/>
        <w:autoSpaceDN w:val="0"/>
        <w:adjustRightInd w:val="0"/>
        <w:spacing w:after="0" w:line="240" w:lineRule="auto"/>
        <w:ind w:left="3240" w:hanging="360"/>
      </w:pPr>
      <w:rPr>
        <w:rFonts w:ascii="Courier New" w:hAnsi="Courier New" w:cs="Courier New"/>
        <w:sz w:val="24"/>
        <w:szCs w:val="24"/>
      </w:rPr>
    </w:lvl>
    <w:lvl w:ilvl="5" w:tplc="FFFFFFFF">
      <w:start w:val="1"/>
      <w:numFmt w:val="bullet"/>
      <w:lvlText w:val=""/>
      <w:lvlJc w:val="left"/>
      <w:pPr>
        <w:widowControl w:val="0"/>
        <w:tabs>
          <w:tab w:val="num" w:pos="3960"/>
        </w:tabs>
        <w:autoSpaceDE w:val="0"/>
        <w:autoSpaceDN w:val="0"/>
        <w:adjustRightInd w:val="0"/>
        <w:spacing w:after="0" w:line="240" w:lineRule="auto"/>
        <w:ind w:left="3960" w:hanging="360"/>
      </w:pPr>
      <w:rPr>
        <w:rFonts w:ascii="Wingdings" w:hAnsi="Wingdings" w:cs="Wingdings"/>
        <w:sz w:val="24"/>
        <w:szCs w:val="24"/>
      </w:rPr>
    </w:lvl>
    <w:lvl w:ilvl="6" w:tplc="FFFFFFFF">
      <w:start w:val="1"/>
      <w:numFmt w:val="bullet"/>
      <w:lvlText w:val=""/>
      <w:lvlJc w:val="left"/>
      <w:pPr>
        <w:widowControl w:val="0"/>
        <w:tabs>
          <w:tab w:val="num" w:pos="4680"/>
        </w:tabs>
        <w:autoSpaceDE w:val="0"/>
        <w:autoSpaceDN w:val="0"/>
        <w:adjustRightInd w:val="0"/>
        <w:spacing w:after="0" w:line="240" w:lineRule="auto"/>
        <w:ind w:left="4680" w:hanging="360"/>
      </w:pPr>
      <w:rPr>
        <w:rFonts w:ascii="Symbol" w:hAnsi="Symbol" w:cs="Symbol"/>
        <w:sz w:val="24"/>
        <w:szCs w:val="24"/>
      </w:rPr>
    </w:lvl>
    <w:lvl w:ilvl="7" w:tplc="FFFFFFFF">
      <w:start w:val="1"/>
      <w:numFmt w:val="bullet"/>
      <w:lvlText w:val="o"/>
      <w:lvlJc w:val="left"/>
      <w:pPr>
        <w:widowControl w:val="0"/>
        <w:tabs>
          <w:tab w:val="num" w:pos="5400"/>
        </w:tabs>
        <w:autoSpaceDE w:val="0"/>
        <w:autoSpaceDN w:val="0"/>
        <w:adjustRightInd w:val="0"/>
        <w:spacing w:after="0" w:line="240" w:lineRule="auto"/>
        <w:ind w:left="5400" w:hanging="360"/>
      </w:pPr>
      <w:rPr>
        <w:rFonts w:ascii="Courier New" w:hAnsi="Courier New" w:cs="Courier New"/>
        <w:sz w:val="24"/>
        <w:szCs w:val="24"/>
      </w:rPr>
    </w:lvl>
    <w:lvl w:ilvl="8" w:tplc="FFFFFFFF">
      <w:start w:val="1"/>
      <w:numFmt w:val="bullet"/>
      <w:lvlText w:val=""/>
      <w:lvlJc w:val="left"/>
      <w:pPr>
        <w:widowControl w:val="0"/>
        <w:tabs>
          <w:tab w:val="num" w:pos="6120"/>
        </w:tabs>
        <w:autoSpaceDE w:val="0"/>
        <w:autoSpaceDN w:val="0"/>
        <w:adjustRightInd w:val="0"/>
        <w:spacing w:after="0" w:line="240" w:lineRule="auto"/>
        <w:ind w:left="6120" w:hanging="360"/>
      </w:pPr>
      <w:rPr>
        <w:rFonts w:ascii="Wingdings" w:hAnsi="Wingdings" w:cs="Wingdings"/>
        <w:sz w:val="24"/>
        <w:szCs w:val="24"/>
      </w:rPr>
    </w:lvl>
  </w:abstractNum>
  <w:abstractNum w:abstractNumId="3" w15:restartNumberingAfterBreak="0">
    <w:nsid w:val="00000004"/>
    <w:multiLevelType w:val="hybridMultilevel"/>
    <w:tmpl w:val="BF3AB052"/>
    <w:lvl w:ilvl="0" w:tplc="FFFFFFFF">
      <w:start w:val="1"/>
      <w:numFmt w:val="bullet"/>
      <w:lvlText w:val=""/>
      <w:lvlJc w:val="left"/>
      <w:pPr>
        <w:widowControl w:val="0"/>
        <w:tabs>
          <w:tab w:val="num" w:pos="360"/>
        </w:tabs>
        <w:autoSpaceDE w:val="0"/>
        <w:autoSpaceDN w:val="0"/>
        <w:adjustRightInd w:val="0"/>
        <w:spacing w:after="0" w:line="240" w:lineRule="auto"/>
        <w:ind w:left="360" w:hanging="360"/>
      </w:pPr>
      <w:rPr>
        <w:rFonts w:ascii="Wingdings" w:hAnsi="Wingdings" w:cs="Wingdings"/>
        <w:sz w:val="24"/>
        <w:szCs w:val="24"/>
      </w:rPr>
    </w:lvl>
    <w:lvl w:ilvl="1" w:tplc="FFFFFFFF">
      <w:start w:val="1"/>
      <w:numFmt w:val="bullet"/>
      <w:lvlText w:val="o"/>
      <w:lvlJc w:val="left"/>
      <w:pPr>
        <w:widowControl w:val="0"/>
        <w:tabs>
          <w:tab w:val="num" w:pos="1080"/>
        </w:tabs>
        <w:autoSpaceDE w:val="0"/>
        <w:autoSpaceDN w:val="0"/>
        <w:adjustRightInd w:val="0"/>
        <w:spacing w:after="0" w:line="240" w:lineRule="auto"/>
        <w:ind w:left="1080" w:hanging="360"/>
      </w:pPr>
      <w:rPr>
        <w:rFonts w:ascii="Courier New" w:hAnsi="Courier New" w:cs="Courier New"/>
        <w:sz w:val="24"/>
        <w:szCs w:val="24"/>
      </w:rPr>
    </w:lvl>
    <w:lvl w:ilvl="2" w:tplc="FFFFFFFF">
      <w:start w:val="1"/>
      <w:numFmt w:val="bullet"/>
      <w:lvlText w:val=""/>
      <w:lvlJc w:val="left"/>
      <w:pPr>
        <w:widowControl w:val="0"/>
        <w:tabs>
          <w:tab w:val="num" w:pos="1800"/>
        </w:tabs>
        <w:autoSpaceDE w:val="0"/>
        <w:autoSpaceDN w:val="0"/>
        <w:adjustRightInd w:val="0"/>
        <w:spacing w:after="0" w:line="240" w:lineRule="auto"/>
        <w:ind w:left="1800" w:hanging="360"/>
      </w:pPr>
      <w:rPr>
        <w:rFonts w:ascii="Wingdings" w:hAnsi="Wingdings" w:cs="Wingdings"/>
        <w:sz w:val="24"/>
        <w:szCs w:val="24"/>
      </w:rPr>
    </w:lvl>
    <w:lvl w:ilvl="3" w:tplc="FFFFFFFF">
      <w:start w:val="1"/>
      <w:numFmt w:val="bullet"/>
      <w:lvlText w:val=""/>
      <w:lvlJc w:val="left"/>
      <w:pPr>
        <w:widowControl w:val="0"/>
        <w:tabs>
          <w:tab w:val="num" w:pos="2520"/>
        </w:tabs>
        <w:autoSpaceDE w:val="0"/>
        <w:autoSpaceDN w:val="0"/>
        <w:adjustRightInd w:val="0"/>
        <w:spacing w:after="0" w:line="240" w:lineRule="auto"/>
        <w:ind w:left="2520" w:hanging="360"/>
      </w:pPr>
      <w:rPr>
        <w:rFonts w:ascii="Symbol" w:hAnsi="Symbol" w:cs="Symbol"/>
        <w:sz w:val="24"/>
        <w:szCs w:val="24"/>
      </w:rPr>
    </w:lvl>
    <w:lvl w:ilvl="4" w:tplc="FFFFFFFF">
      <w:start w:val="1"/>
      <w:numFmt w:val="bullet"/>
      <w:lvlText w:val="o"/>
      <w:lvlJc w:val="left"/>
      <w:pPr>
        <w:widowControl w:val="0"/>
        <w:tabs>
          <w:tab w:val="num" w:pos="3240"/>
        </w:tabs>
        <w:autoSpaceDE w:val="0"/>
        <w:autoSpaceDN w:val="0"/>
        <w:adjustRightInd w:val="0"/>
        <w:spacing w:after="0" w:line="240" w:lineRule="auto"/>
        <w:ind w:left="3240" w:hanging="360"/>
      </w:pPr>
      <w:rPr>
        <w:rFonts w:ascii="Courier New" w:hAnsi="Courier New" w:cs="Courier New"/>
        <w:sz w:val="24"/>
        <w:szCs w:val="24"/>
      </w:rPr>
    </w:lvl>
    <w:lvl w:ilvl="5" w:tplc="FFFFFFFF">
      <w:start w:val="1"/>
      <w:numFmt w:val="bullet"/>
      <w:lvlText w:val=""/>
      <w:lvlJc w:val="left"/>
      <w:pPr>
        <w:widowControl w:val="0"/>
        <w:tabs>
          <w:tab w:val="num" w:pos="3960"/>
        </w:tabs>
        <w:autoSpaceDE w:val="0"/>
        <w:autoSpaceDN w:val="0"/>
        <w:adjustRightInd w:val="0"/>
        <w:spacing w:after="0" w:line="240" w:lineRule="auto"/>
        <w:ind w:left="3960" w:hanging="360"/>
      </w:pPr>
      <w:rPr>
        <w:rFonts w:ascii="Wingdings" w:hAnsi="Wingdings" w:cs="Wingdings"/>
        <w:sz w:val="24"/>
        <w:szCs w:val="24"/>
      </w:rPr>
    </w:lvl>
    <w:lvl w:ilvl="6" w:tplc="FFFFFFFF">
      <w:start w:val="1"/>
      <w:numFmt w:val="bullet"/>
      <w:lvlText w:val=""/>
      <w:lvlJc w:val="left"/>
      <w:pPr>
        <w:widowControl w:val="0"/>
        <w:tabs>
          <w:tab w:val="num" w:pos="4680"/>
        </w:tabs>
        <w:autoSpaceDE w:val="0"/>
        <w:autoSpaceDN w:val="0"/>
        <w:adjustRightInd w:val="0"/>
        <w:spacing w:after="0" w:line="240" w:lineRule="auto"/>
        <w:ind w:left="4680" w:hanging="360"/>
      </w:pPr>
      <w:rPr>
        <w:rFonts w:ascii="Symbol" w:hAnsi="Symbol" w:cs="Symbol"/>
        <w:sz w:val="24"/>
        <w:szCs w:val="24"/>
      </w:rPr>
    </w:lvl>
    <w:lvl w:ilvl="7" w:tplc="FFFFFFFF">
      <w:start w:val="1"/>
      <w:numFmt w:val="bullet"/>
      <w:lvlText w:val="o"/>
      <w:lvlJc w:val="left"/>
      <w:pPr>
        <w:widowControl w:val="0"/>
        <w:tabs>
          <w:tab w:val="num" w:pos="5400"/>
        </w:tabs>
        <w:autoSpaceDE w:val="0"/>
        <w:autoSpaceDN w:val="0"/>
        <w:adjustRightInd w:val="0"/>
        <w:spacing w:after="0" w:line="240" w:lineRule="auto"/>
        <w:ind w:left="5400" w:hanging="360"/>
      </w:pPr>
      <w:rPr>
        <w:rFonts w:ascii="Courier New" w:hAnsi="Courier New" w:cs="Courier New"/>
        <w:sz w:val="24"/>
        <w:szCs w:val="24"/>
      </w:rPr>
    </w:lvl>
    <w:lvl w:ilvl="8" w:tplc="FFFFFFFF">
      <w:start w:val="1"/>
      <w:numFmt w:val="bullet"/>
      <w:lvlText w:val=""/>
      <w:lvlJc w:val="left"/>
      <w:pPr>
        <w:widowControl w:val="0"/>
        <w:tabs>
          <w:tab w:val="num" w:pos="6120"/>
        </w:tabs>
        <w:autoSpaceDE w:val="0"/>
        <w:autoSpaceDN w:val="0"/>
        <w:adjustRightInd w:val="0"/>
        <w:spacing w:after="0" w:line="240" w:lineRule="auto"/>
        <w:ind w:left="6120" w:hanging="360"/>
      </w:pPr>
      <w:rPr>
        <w:rFonts w:ascii="Wingdings" w:hAnsi="Wingdings" w:cs="Wingdings"/>
        <w:sz w:val="24"/>
        <w:szCs w:val="24"/>
      </w:rPr>
    </w:lvl>
  </w:abstractNum>
  <w:abstractNum w:abstractNumId="4" w15:restartNumberingAfterBreak="0">
    <w:nsid w:val="00000005"/>
    <w:multiLevelType w:val="hybridMultilevel"/>
    <w:tmpl w:val="063A2B8C"/>
    <w:lvl w:ilvl="0" w:tplc="FFFFFFFF">
      <w:start w:val="1"/>
      <w:numFmt w:val="bullet"/>
      <w:lvlText w:val=""/>
      <w:lvlJc w:val="left"/>
      <w:pPr>
        <w:widowControl w:val="0"/>
        <w:tabs>
          <w:tab w:val="num" w:pos="360"/>
        </w:tabs>
        <w:autoSpaceDE w:val="0"/>
        <w:autoSpaceDN w:val="0"/>
        <w:adjustRightInd w:val="0"/>
        <w:spacing w:after="0" w:line="240" w:lineRule="auto"/>
        <w:ind w:left="360" w:hanging="360"/>
      </w:pPr>
      <w:rPr>
        <w:rFonts w:ascii="Wingdings" w:hAnsi="Wingdings" w:cs="Wingdings"/>
        <w:sz w:val="24"/>
        <w:szCs w:val="24"/>
      </w:rPr>
    </w:lvl>
    <w:lvl w:ilvl="1" w:tplc="FFFFFFFF">
      <w:start w:val="1"/>
      <w:numFmt w:val="bullet"/>
      <w:lvlText w:val="o"/>
      <w:lvlJc w:val="left"/>
      <w:pPr>
        <w:widowControl w:val="0"/>
        <w:tabs>
          <w:tab w:val="num" w:pos="1080"/>
        </w:tabs>
        <w:autoSpaceDE w:val="0"/>
        <w:autoSpaceDN w:val="0"/>
        <w:adjustRightInd w:val="0"/>
        <w:spacing w:after="0" w:line="240" w:lineRule="auto"/>
        <w:ind w:left="1080" w:hanging="360"/>
      </w:pPr>
      <w:rPr>
        <w:rFonts w:ascii="Courier New" w:hAnsi="Courier New" w:cs="Courier New"/>
        <w:sz w:val="24"/>
        <w:szCs w:val="24"/>
      </w:rPr>
    </w:lvl>
    <w:lvl w:ilvl="2" w:tplc="FFFFFFFF">
      <w:start w:val="1"/>
      <w:numFmt w:val="bullet"/>
      <w:lvlText w:val=""/>
      <w:lvlJc w:val="left"/>
      <w:pPr>
        <w:widowControl w:val="0"/>
        <w:tabs>
          <w:tab w:val="num" w:pos="1800"/>
        </w:tabs>
        <w:autoSpaceDE w:val="0"/>
        <w:autoSpaceDN w:val="0"/>
        <w:adjustRightInd w:val="0"/>
        <w:spacing w:after="0" w:line="240" w:lineRule="auto"/>
        <w:ind w:left="1800" w:hanging="360"/>
      </w:pPr>
      <w:rPr>
        <w:rFonts w:ascii="Wingdings" w:hAnsi="Wingdings" w:cs="Wingdings"/>
        <w:sz w:val="24"/>
        <w:szCs w:val="24"/>
      </w:rPr>
    </w:lvl>
    <w:lvl w:ilvl="3" w:tplc="FFFFFFFF">
      <w:start w:val="1"/>
      <w:numFmt w:val="bullet"/>
      <w:lvlText w:val=""/>
      <w:lvlJc w:val="left"/>
      <w:pPr>
        <w:widowControl w:val="0"/>
        <w:tabs>
          <w:tab w:val="num" w:pos="2520"/>
        </w:tabs>
        <w:autoSpaceDE w:val="0"/>
        <w:autoSpaceDN w:val="0"/>
        <w:adjustRightInd w:val="0"/>
        <w:spacing w:after="0" w:line="240" w:lineRule="auto"/>
        <w:ind w:left="2520" w:hanging="360"/>
      </w:pPr>
      <w:rPr>
        <w:rFonts w:ascii="Symbol" w:hAnsi="Symbol" w:cs="Symbol"/>
        <w:sz w:val="24"/>
        <w:szCs w:val="24"/>
      </w:rPr>
    </w:lvl>
    <w:lvl w:ilvl="4" w:tplc="FFFFFFFF">
      <w:start w:val="1"/>
      <w:numFmt w:val="bullet"/>
      <w:lvlText w:val="o"/>
      <w:lvlJc w:val="left"/>
      <w:pPr>
        <w:widowControl w:val="0"/>
        <w:tabs>
          <w:tab w:val="num" w:pos="3240"/>
        </w:tabs>
        <w:autoSpaceDE w:val="0"/>
        <w:autoSpaceDN w:val="0"/>
        <w:adjustRightInd w:val="0"/>
        <w:spacing w:after="0" w:line="240" w:lineRule="auto"/>
        <w:ind w:left="3240" w:hanging="360"/>
      </w:pPr>
      <w:rPr>
        <w:rFonts w:ascii="Courier New" w:hAnsi="Courier New" w:cs="Courier New"/>
        <w:sz w:val="24"/>
        <w:szCs w:val="24"/>
      </w:rPr>
    </w:lvl>
    <w:lvl w:ilvl="5" w:tplc="FFFFFFFF">
      <w:start w:val="1"/>
      <w:numFmt w:val="bullet"/>
      <w:lvlText w:val=""/>
      <w:lvlJc w:val="left"/>
      <w:pPr>
        <w:widowControl w:val="0"/>
        <w:tabs>
          <w:tab w:val="num" w:pos="3960"/>
        </w:tabs>
        <w:autoSpaceDE w:val="0"/>
        <w:autoSpaceDN w:val="0"/>
        <w:adjustRightInd w:val="0"/>
        <w:spacing w:after="0" w:line="240" w:lineRule="auto"/>
        <w:ind w:left="3960" w:hanging="360"/>
      </w:pPr>
      <w:rPr>
        <w:rFonts w:ascii="Wingdings" w:hAnsi="Wingdings" w:cs="Wingdings"/>
        <w:sz w:val="24"/>
        <w:szCs w:val="24"/>
      </w:rPr>
    </w:lvl>
    <w:lvl w:ilvl="6" w:tplc="FFFFFFFF">
      <w:start w:val="1"/>
      <w:numFmt w:val="bullet"/>
      <w:lvlText w:val=""/>
      <w:lvlJc w:val="left"/>
      <w:pPr>
        <w:widowControl w:val="0"/>
        <w:tabs>
          <w:tab w:val="num" w:pos="4680"/>
        </w:tabs>
        <w:autoSpaceDE w:val="0"/>
        <w:autoSpaceDN w:val="0"/>
        <w:adjustRightInd w:val="0"/>
        <w:spacing w:after="0" w:line="240" w:lineRule="auto"/>
        <w:ind w:left="4680" w:hanging="360"/>
      </w:pPr>
      <w:rPr>
        <w:rFonts w:ascii="Symbol" w:hAnsi="Symbol" w:cs="Symbol"/>
        <w:sz w:val="24"/>
        <w:szCs w:val="24"/>
      </w:rPr>
    </w:lvl>
    <w:lvl w:ilvl="7" w:tplc="FFFFFFFF">
      <w:start w:val="1"/>
      <w:numFmt w:val="bullet"/>
      <w:lvlText w:val="o"/>
      <w:lvlJc w:val="left"/>
      <w:pPr>
        <w:widowControl w:val="0"/>
        <w:tabs>
          <w:tab w:val="num" w:pos="5400"/>
        </w:tabs>
        <w:autoSpaceDE w:val="0"/>
        <w:autoSpaceDN w:val="0"/>
        <w:adjustRightInd w:val="0"/>
        <w:spacing w:after="0" w:line="240" w:lineRule="auto"/>
        <w:ind w:left="5400" w:hanging="360"/>
      </w:pPr>
      <w:rPr>
        <w:rFonts w:ascii="Courier New" w:hAnsi="Courier New" w:cs="Courier New"/>
        <w:sz w:val="24"/>
        <w:szCs w:val="24"/>
      </w:rPr>
    </w:lvl>
    <w:lvl w:ilvl="8" w:tplc="FFFFFFFF">
      <w:start w:val="1"/>
      <w:numFmt w:val="bullet"/>
      <w:lvlText w:val=""/>
      <w:lvlJc w:val="left"/>
      <w:pPr>
        <w:widowControl w:val="0"/>
        <w:tabs>
          <w:tab w:val="num" w:pos="6120"/>
        </w:tabs>
        <w:autoSpaceDE w:val="0"/>
        <w:autoSpaceDN w:val="0"/>
        <w:adjustRightInd w:val="0"/>
        <w:spacing w:after="0" w:line="240" w:lineRule="auto"/>
        <w:ind w:left="6120" w:hanging="360"/>
      </w:pPr>
      <w:rPr>
        <w:rFonts w:ascii="Wingdings" w:hAnsi="Wingdings" w:cs="Wingdings"/>
        <w:sz w:val="24"/>
        <w:szCs w:val="24"/>
      </w:rPr>
    </w:lvl>
  </w:abstractNum>
  <w:abstractNum w:abstractNumId="5" w15:restartNumberingAfterBreak="0">
    <w:nsid w:val="00000006"/>
    <w:multiLevelType w:val="hybridMultilevel"/>
    <w:tmpl w:val="A9B40D1A"/>
    <w:lvl w:ilvl="0" w:tplc="FFFFFFFF">
      <w:start w:val="1"/>
      <w:numFmt w:val="decimal"/>
      <w:lvlText w:val="%1."/>
      <w:lvlJc w:val="left"/>
      <w:pPr>
        <w:widowControl w:val="0"/>
        <w:tabs>
          <w:tab w:val="num" w:pos="720"/>
        </w:tabs>
        <w:autoSpaceDE w:val="0"/>
        <w:autoSpaceDN w:val="0"/>
        <w:adjustRightInd w:val="0"/>
        <w:spacing w:after="0" w:line="240" w:lineRule="auto"/>
        <w:ind w:left="720" w:hanging="360"/>
      </w:pPr>
      <w:rPr>
        <w:rFonts w:ascii="Times New Roman" w:hAnsi="Times New Roman" w:cs="Times New Roman"/>
        <w:sz w:val="24"/>
        <w:szCs w:val="24"/>
      </w:rPr>
    </w:lvl>
    <w:lvl w:ilvl="1" w:tplc="FFFFFFFF">
      <w:start w:val="1"/>
      <w:numFmt w:val="lowerLetter"/>
      <w:lvlText w:val="%2."/>
      <w:lvlJc w:val="left"/>
      <w:pPr>
        <w:widowControl w:val="0"/>
        <w:tabs>
          <w:tab w:val="num" w:pos="1440"/>
        </w:tabs>
        <w:autoSpaceDE w:val="0"/>
        <w:autoSpaceDN w:val="0"/>
        <w:adjustRightInd w:val="0"/>
        <w:spacing w:after="0" w:line="240" w:lineRule="auto"/>
        <w:ind w:left="1440" w:hanging="360"/>
      </w:pPr>
      <w:rPr>
        <w:rFonts w:ascii="Times New Roman" w:hAnsi="Times New Roman" w:cs="Times New Roman"/>
        <w:sz w:val="24"/>
        <w:szCs w:val="24"/>
      </w:rPr>
    </w:lvl>
    <w:lvl w:ilvl="2" w:tplc="FFFFFFFF">
      <w:start w:val="1"/>
      <w:numFmt w:val="lowerRoman"/>
      <w:lvlText w:val="%3."/>
      <w:lvlJc w:val="right"/>
      <w:pPr>
        <w:widowControl w:val="0"/>
        <w:tabs>
          <w:tab w:val="num" w:pos="2160"/>
        </w:tabs>
        <w:autoSpaceDE w:val="0"/>
        <w:autoSpaceDN w:val="0"/>
        <w:adjustRightInd w:val="0"/>
        <w:spacing w:after="0" w:line="240" w:lineRule="auto"/>
        <w:ind w:left="2160" w:hanging="180"/>
      </w:pPr>
      <w:rPr>
        <w:rFonts w:ascii="Times New Roman" w:hAnsi="Times New Roman" w:cs="Times New Roman"/>
        <w:sz w:val="24"/>
        <w:szCs w:val="24"/>
      </w:rPr>
    </w:lvl>
    <w:lvl w:ilvl="3" w:tplc="FFFFFFFF">
      <w:start w:val="1"/>
      <w:numFmt w:val="decimal"/>
      <w:lvlText w:val="%4."/>
      <w:lvlJc w:val="left"/>
      <w:pPr>
        <w:widowControl w:val="0"/>
        <w:tabs>
          <w:tab w:val="num" w:pos="2880"/>
        </w:tabs>
        <w:autoSpaceDE w:val="0"/>
        <w:autoSpaceDN w:val="0"/>
        <w:adjustRightInd w:val="0"/>
        <w:spacing w:after="0" w:line="240" w:lineRule="auto"/>
        <w:ind w:left="2880" w:hanging="360"/>
      </w:pPr>
      <w:rPr>
        <w:rFonts w:ascii="Times New Roman" w:hAnsi="Times New Roman" w:cs="Times New Roman"/>
        <w:sz w:val="24"/>
        <w:szCs w:val="24"/>
      </w:rPr>
    </w:lvl>
    <w:lvl w:ilvl="4" w:tplc="FFFFFFFF">
      <w:start w:val="1"/>
      <w:numFmt w:val="lowerLetter"/>
      <w:lvlText w:val="%5."/>
      <w:lvlJc w:val="left"/>
      <w:pPr>
        <w:widowControl w:val="0"/>
        <w:tabs>
          <w:tab w:val="num" w:pos="3600"/>
        </w:tabs>
        <w:autoSpaceDE w:val="0"/>
        <w:autoSpaceDN w:val="0"/>
        <w:adjustRightInd w:val="0"/>
        <w:spacing w:after="0" w:line="240" w:lineRule="auto"/>
        <w:ind w:left="3600" w:hanging="360"/>
      </w:pPr>
      <w:rPr>
        <w:rFonts w:ascii="Times New Roman" w:hAnsi="Times New Roman" w:cs="Times New Roman"/>
        <w:sz w:val="24"/>
        <w:szCs w:val="24"/>
      </w:rPr>
    </w:lvl>
    <w:lvl w:ilvl="5" w:tplc="FFFFFFFF">
      <w:start w:val="1"/>
      <w:numFmt w:val="lowerRoman"/>
      <w:lvlText w:val="%6."/>
      <w:lvlJc w:val="right"/>
      <w:pPr>
        <w:widowControl w:val="0"/>
        <w:tabs>
          <w:tab w:val="num" w:pos="4320"/>
        </w:tabs>
        <w:autoSpaceDE w:val="0"/>
        <w:autoSpaceDN w:val="0"/>
        <w:adjustRightInd w:val="0"/>
        <w:spacing w:after="0" w:line="240" w:lineRule="auto"/>
        <w:ind w:left="4320" w:hanging="180"/>
      </w:pPr>
      <w:rPr>
        <w:rFonts w:ascii="Times New Roman" w:hAnsi="Times New Roman" w:cs="Times New Roman"/>
        <w:sz w:val="24"/>
        <w:szCs w:val="24"/>
      </w:rPr>
    </w:lvl>
    <w:lvl w:ilvl="6" w:tplc="FFFFFFFF">
      <w:start w:val="1"/>
      <w:numFmt w:val="decimal"/>
      <w:lvlText w:val="%7."/>
      <w:lvlJc w:val="left"/>
      <w:pPr>
        <w:widowControl w:val="0"/>
        <w:tabs>
          <w:tab w:val="num" w:pos="5040"/>
        </w:tabs>
        <w:autoSpaceDE w:val="0"/>
        <w:autoSpaceDN w:val="0"/>
        <w:adjustRightInd w:val="0"/>
        <w:spacing w:after="0" w:line="240" w:lineRule="auto"/>
        <w:ind w:left="5040" w:hanging="360"/>
      </w:pPr>
      <w:rPr>
        <w:rFonts w:ascii="Times New Roman" w:hAnsi="Times New Roman" w:cs="Times New Roman"/>
        <w:sz w:val="24"/>
        <w:szCs w:val="24"/>
      </w:rPr>
    </w:lvl>
    <w:lvl w:ilvl="7" w:tplc="FFFFFFFF">
      <w:start w:val="1"/>
      <w:numFmt w:val="lowerLetter"/>
      <w:lvlText w:val="%8."/>
      <w:lvlJc w:val="left"/>
      <w:pPr>
        <w:widowControl w:val="0"/>
        <w:tabs>
          <w:tab w:val="num" w:pos="5760"/>
        </w:tabs>
        <w:autoSpaceDE w:val="0"/>
        <w:autoSpaceDN w:val="0"/>
        <w:adjustRightInd w:val="0"/>
        <w:spacing w:after="0" w:line="240" w:lineRule="auto"/>
        <w:ind w:left="5760" w:hanging="360"/>
      </w:pPr>
      <w:rPr>
        <w:rFonts w:ascii="Times New Roman" w:hAnsi="Times New Roman" w:cs="Times New Roman"/>
        <w:sz w:val="24"/>
        <w:szCs w:val="24"/>
      </w:rPr>
    </w:lvl>
    <w:lvl w:ilvl="8" w:tplc="FFFFFFFF">
      <w:start w:val="1"/>
      <w:numFmt w:val="lowerRoman"/>
      <w:lvlText w:val="%9."/>
      <w:lvlJc w:val="right"/>
      <w:pPr>
        <w:widowControl w:val="0"/>
        <w:tabs>
          <w:tab w:val="num" w:pos="6480"/>
        </w:tabs>
        <w:autoSpaceDE w:val="0"/>
        <w:autoSpaceDN w:val="0"/>
        <w:adjustRightInd w:val="0"/>
        <w:spacing w:after="0" w:line="240" w:lineRule="auto"/>
        <w:ind w:left="6480" w:hanging="180"/>
      </w:pPr>
      <w:rPr>
        <w:rFonts w:ascii="Times New Roman" w:hAnsi="Times New Roman" w:cs="Times New Roman"/>
        <w:sz w:val="24"/>
        <w:szCs w:val="24"/>
      </w:rPr>
    </w:lvl>
  </w:abstractNum>
  <w:abstractNum w:abstractNumId="6" w15:restartNumberingAfterBreak="0">
    <w:nsid w:val="00000007"/>
    <w:multiLevelType w:val="multilevel"/>
    <w:tmpl w:val="DDEEA662"/>
    <w:lvl w:ilvl="0">
      <w:start w:val="1"/>
      <w:numFmt w:val="decimal"/>
      <w:lvlText w:val="%1.0"/>
      <w:lvlJc w:val="left"/>
      <w:pPr>
        <w:widowControl w:val="0"/>
        <w:tabs>
          <w:tab w:val="num" w:pos="360"/>
        </w:tabs>
        <w:autoSpaceDE w:val="0"/>
        <w:autoSpaceDN w:val="0"/>
        <w:adjustRightInd w:val="0"/>
        <w:spacing w:after="0" w:line="240" w:lineRule="auto"/>
        <w:ind w:left="360" w:hanging="360"/>
      </w:pPr>
      <w:rPr>
        <w:rFonts w:ascii="Times New Roman" w:hAnsi="Times New Roman" w:cs="Times New Roman"/>
        <w:sz w:val="24"/>
        <w:szCs w:val="24"/>
      </w:rPr>
    </w:lvl>
    <w:lvl w:ilvl="1">
      <w:start w:val="1"/>
      <w:numFmt w:val="decimal"/>
      <w:lvlText w:val="%1.%2"/>
      <w:lvlJc w:val="left"/>
      <w:pPr>
        <w:widowControl w:val="0"/>
        <w:tabs>
          <w:tab w:val="num" w:pos="1080"/>
        </w:tabs>
        <w:autoSpaceDE w:val="0"/>
        <w:autoSpaceDN w:val="0"/>
        <w:adjustRightInd w:val="0"/>
        <w:spacing w:after="0" w:line="240" w:lineRule="auto"/>
        <w:ind w:left="1080" w:hanging="360"/>
      </w:pPr>
      <w:rPr>
        <w:rFonts w:ascii="Times New Roman" w:hAnsi="Times New Roman" w:cs="Times New Roman"/>
        <w:sz w:val="24"/>
        <w:szCs w:val="24"/>
      </w:rPr>
    </w:lvl>
    <w:lvl w:ilvl="2">
      <w:start w:val="1"/>
      <w:numFmt w:val="decimal"/>
      <w:lvlText w:val="%1.%2.%3"/>
      <w:lvlJc w:val="left"/>
      <w:pPr>
        <w:widowControl w:val="0"/>
        <w:tabs>
          <w:tab w:val="num" w:pos="2160"/>
        </w:tabs>
        <w:autoSpaceDE w:val="0"/>
        <w:autoSpaceDN w:val="0"/>
        <w:adjustRightInd w:val="0"/>
        <w:spacing w:after="0" w:line="240" w:lineRule="auto"/>
        <w:ind w:left="2160" w:hanging="720"/>
      </w:pPr>
      <w:rPr>
        <w:rFonts w:ascii="Times New Roman" w:hAnsi="Times New Roman" w:cs="Times New Roman"/>
        <w:sz w:val="24"/>
        <w:szCs w:val="24"/>
      </w:rPr>
    </w:lvl>
    <w:lvl w:ilvl="3">
      <w:start w:val="1"/>
      <w:numFmt w:val="decimal"/>
      <w:lvlText w:val="%1.%2.%3.%4"/>
      <w:lvlJc w:val="left"/>
      <w:pPr>
        <w:widowControl w:val="0"/>
        <w:tabs>
          <w:tab w:val="num" w:pos="2880"/>
        </w:tabs>
        <w:autoSpaceDE w:val="0"/>
        <w:autoSpaceDN w:val="0"/>
        <w:adjustRightInd w:val="0"/>
        <w:spacing w:after="0" w:line="240" w:lineRule="auto"/>
        <w:ind w:left="2880" w:hanging="720"/>
      </w:pPr>
      <w:rPr>
        <w:rFonts w:ascii="Times New Roman" w:hAnsi="Times New Roman" w:cs="Times New Roman"/>
        <w:sz w:val="24"/>
        <w:szCs w:val="24"/>
      </w:rPr>
    </w:lvl>
    <w:lvl w:ilvl="4">
      <w:start w:val="1"/>
      <w:numFmt w:val="decimal"/>
      <w:lvlText w:val="%1.%2.%3.%4.%5"/>
      <w:lvlJc w:val="left"/>
      <w:pPr>
        <w:widowControl w:val="0"/>
        <w:tabs>
          <w:tab w:val="num" w:pos="3960"/>
        </w:tabs>
        <w:autoSpaceDE w:val="0"/>
        <w:autoSpaceDN w:val="0"/>
        <w:adjustRightInd w:val="0"/>
        <w:spacing w:after="0" w:line="240" w:lineRule="auto"/>
        <w:ind w:left="3960" w:hanging="1080"/>
      </w:pPr>
      <w:rPr>
        <w:rFonts w:ascii="Times New Roman" w:hAnsi="Times New Roman" w:cs="Times New Roman"/>
        <w:sz w:val="24"/>
        <w:szCs w:val="24"/>
      </w:rPr>
    </w:lvl>
    <w:lvl w:ilvl="5">
      <w:start w:val="1"/>
      <w:numFmt w:val="decimal"/>
      <w:lvlText w:val="%1.%2.%3.%4.%5.%6"/>
      <w:lvlJc w:val="left"/>
      <w:pPr>
        <w:widowControl w:val="0"/>
        <w:tabs>
          <w:tab w:val="num" w:pos="4680"/>
        </w:tabs>
        <w:autoSpaceDE w:val="0"/>
        <w:autoSpaceDN w:val="0"/>
        <w:adjustRightInd w:val="0"/>
        <w:spacing w:after="0" w:line="240" w:lineRule="auto"/>
        <w:ind w:left="4680" w:hanging="1080"/>
      </w:pPr>
      <w:rPr>
        <w:rFonts w:ascii="Times New Roman" w:hAnsi="Times New Roman" w:cs="Times New Roman"/>
        <w:sz w:val="24"/>
        <w:szCs w:val="24"/>
      </w:rPr>
    </w:lvl>
    <w:lvl w:ilvl="6">
      <w:start w:val="1"/>
      <w:numFmt w:val="decimal"/>
      <w:lvlText w:val="%1.%2.%3.%4.%5.%6.%7"/>
      <w:lvlJc w:val="left"/>
      <w:pPr>
        <w:widowControl w:val="0"/>
        <w:tabs>
          <w:tab w:val="num" w:pos="5760"/>
        </w:tabs>
        <w:autoSpaceDE w:val="0"/>
        <w:autoSpaceDN w:val="0"/>
        <w:adjustRightInd w:val="0"/>
        <w:spacing w:after="0" w:line="240" w:lineRule="auto"/>
        <w:ind w:left="5760" w:hanging="1440"/>
      </w:pPr>
      <w:rPr>
        <w:rFonts w:ascii="Times New Roman" w:hAnsi="Times New Roman" w:cs="Times New Roman"/>
        <w:sz w:val="24"/>
        <w:szCs w:val="24"/>
      </w:rPr>
    </w:lvl>
    <w:lvl w:ilvl="7">
      <w:start w:val="1"/>
      <w:numFmt w:val="decimal"/>
      <w:lvlText w:val="%1.%2.%3.%4.%5.%6.%7.%8"/>
      <w:lvlJc w:val="left"/>
      <w:pPr>
        <w:widowControl w:val="0"/>
        <w:tabs>
          <w:tab w:val="num" w:pos="6480"/>
        </w:tabs>
        <w:autoSpaceDE w:val="0"/>
        <w:autoSpaceDN w:val="0"/>
        <w:adjustRightInd w:val="0"/>
        <w:spacing w:after="0" w:line="240" w:lineRule="auto"/>
        <w:ind w:left="6480" w:hanging="1440"/>
      </w:pPr>
      <w:rPr>
        <w:rFonts w:ascii="Times New Roman" w:hAnsi="Times New Roman" w:cs="Times New Roman"/>
        <w:sz w:val="24"/>
        <w:szCs w:val="24"/>
      </w:rPr>
    </w:lvl>
    <w:lvl w:ilvl="8">
      <w:start w:val="1"/>
      <w:numFmt w:val="decimal"/>
      <w:lvlText w:val="%1.%2.%3.%4.%5.%6.%7.%8.%9"/>
      <w:lvlJc w:val="left"/>
      <w:pPr>
        <w:widowControl w:val="0"/>
        <w:tabs>
          <w:tab w:val="num" w:pos="7560"/>
        </w:tabs>
        <w:autoSpaceDE w:val="0"/>
        <w:autoSpaceDN w:val="0"/>
        <w:adjustRightInd w:val="0"/>
        <w:spacing w:after="0" w:line="240" w:lineRule="auto"/>
        <w:ind w:left="7560" w:hanging="1800"/>
      </w:pPr>
      <w:rPr>
        <w:rFonts w:ascii="Times New Roman" w:hAnsi="Times New Roman" w:cs="Times New Roman"/>
        <w:sz w:val="24"/>
        <w:szCs w:val="24"/>
      </w:rPr>
    </w:lvl>
  </w:abstractNum>
  <w:abstractNum w:abstractNumId="7" w15:restartNumberingAfterBreak="0">
    <w:nsid w:val="00000008"/>
    <w:multiLevelType w:val="hybridMultilevel"/>
    <w:tmpl w:val="A320A434"/>
    <w:lvl w:ilvl="0" w:tplc="FFFFFFFF">
      <w:start w:val="1"/>
      <w:numFmt w:val="bullet"/>
      <w:lvlText w:val=""/>
      <w:lvlJc w:val="left"/>
      <w:pPr>
        <w:widowControl w:val="0"/>
        <w:autoSpaceDE w:val="0"/>
        <w:autoSpaceDN w:val="0"/>
        <w:adjustRightInd w:val="0"/>
        <w:spacing w:after="0" w:line="240" w:lineRule="auto"/>
        <w:ind w:left="360" w:hanging="360"/>
      </w:pPr>
      <w:rPr>
        <w:rFonts w:ascii="Symbol" w:hAnsi="Symbol" w:cs="Symbol"/>
        <w:sz w:val="24"/>
        <w:szCs w:val="24"/>
      </w:rPr>
    </w:lvl>
    <w:lvl w:ilvl="1" w:tplc="FFFFFFFF">
      <w:start w:val="1"/>
      <w:numFmt w:val="bullet"/>
      <w:lvlText w:val="o"/>
      <w:lvlJc w:val="left"/>
      <w:pPr>
        <w:widowControl w:val="0"/>
        <w:autoSpaceDE w:val="0"/>
        <w:autoSpaceDN w:val="0"/>
        <w:adjustRightInd w:val="0"/>
        <w:spacing w:after="0" w:line="240" w:lineRule="auto"/>
        <w:ind w:left="1080" w:hanging="360"/>
      </w:pPr>
      <w:rPr>
        <w:rFonts w:ascii="Courier New" w:hAnsi="Courier New" w:cs="Courier New"/>
        <w:sz w:val="24"/>
        <w:szCs w:val="24"/>
      </w:rPr>
    </w:lvl>
    <w:lvl w:ilvl="2" w:tplc="FFFFFFFF">
      <w:start w:val="1"/>
      <w:numFmt w:val="bullet"/>
      <w:lvlText w:val=""/>
      <w:lvlJc w:val="left"/>
      <w:pPr>
        <w:widowControl w:val="0"/>
        <w:autoSpaceDE w:val="0"/>
        <w:autoSpaceDN w:val="0"/>
        <w:adjustRightInd w:val="0"/>
        <w:spacing w:after="0" w:line="240" w:lineRule="auto"/>
        <w:ind w:left="1800" w:hanging="360"/>
      </w:pPr>
      <w:rPr>
        <w:rFonts w:ascii="Wingdings" w:hAnsi="Wingdings" w:cs="Wingdings"/>
        <w:sz w:val="24"/>
        <w:szCs w:val="24"/>
      </w:rPr>
    </w:lvl>
    <w:lvl w:ilvl="3" w:tplc="FFFFFFFF">
      <w:start w:val="1"/>
      <w:numFmt w:val="bullet"/>
      <w:lvlText w:val=""/>
      <w:lvlJc w:val="left"/>
      <w:pPr>
        <w:widowControl w:val="0"/>
        <w:autoSpaceDE w:val="0"/>
        <w:autoSpaceDN w:val="0"/>
        <w:adjustRightInd w:val="0"/>
        <w:spacing w:after="0" w:line="240" w:lineRule="auto"/>
        <w:ind w:left="2520" w:hanging="360"/>
      </w:pPr>
      <w:rPr>
        <w:rFonts w:ascii="Symbol" w:hAnsi="Symbol" w:cs="Symbol"/>
        <w:sz w:val="24"/>
        <w:szCs w:val="24"/>
      </w:rPr>
    </w:lvl>
    <w:lvl w:ilvl="4" w:tplc="FFFFFFFF">
      <w:start w:val="1"/>
      <w:numFmt w:val="bullet"/>
      <w:lvlText w:val="o"/>
      <w:lvlJc w:val="left"/>
      <w:pPr>
        <w:widowControl w:val="0"/>
        <w:autoSpaceDE w:val="0"/>
        <w:autoSpaceDN w:val="0"/>
        <w:adjustRightInd w:val="0"/>
        <w:spacing w:after="0" w:line="240" w:lineRule="auto"/>
        <w:ind w:left="3240" w:hanging="360"/>
      </w:pPr>
      <w:rPr>
        <w:rFonts w:ascii="Courier New" w:hAnsi="Courier New" w:cs="Courier New"/>
        <w:sz w:val="24"/>
        <w:szCs w:val="24"/>
      </w:rPr>
    </w:lvl>
    <w:lvl w:ilvl="5" w:tplc="FFFFFFFF">
      <w:start w:val="1"/>
      <w:numFmt w:val="bullet"/>
      <w:lvlText w:val=""/>
      <w:lvlJc w:val="left"/>
      <w:pPr>
        <w:widowControl w:val="0"/>
        <w:autoSpaceDE w:val="0"/>
        <w:autoSpaceDN w:val="0"/>
        <w:adjustRightInd w:val="0"/>
        <w:spacing w:after="0" w:line="240" w:lineRule="auto"/>
        <w:ind w:left="3960" w:hanging="360"/>
      </w:pPr>
      <w:rPr>
        <w:rFonts w:ascii="Wingdings" w:hAnsi="Wingdings" w:cs="Wingdings"/>
        <w:sz w:val="24"/>
        <w:szCs w:val="24"/>
      </w:rPr>
    </w:lvl>
    <w:lvl w:ilvl="6" w:tplc="FFFFFFFF">
      <w:start w:val="1"/>
      <w:numFmt w:val="bullet"/>
      <w:lvlText w:val=""/>
      <w:lvlJc w:val="left"/>
      <w:pPr>
        <w:widowControl w:val="0"/>
        <w:autoSpaceDE w:val="0"/>
        <w:autoSpaceDN w:val="0"/>
        <w:adjustRightInd w:val="0"/>
        <w:spacing w:after="0" w:line="240" w:lineRule="auto"/>
        <w:ind w:left="4680" w:hanging="360"/>
      </w:pPr>
      <w:rPr>
        <w:rFonts w:ascii="Symbol" w:hAnsi="Symbol" w:cs="Symbol"/>
        <w:sz w:val="24"/>
        <w:szCs w:val="24"/>
      </w:rPr>
    </w:lvl>
    <w:lvl w:ilvl="7" w:tplc="FFFFFFFF">
      <w:start w:val="1"/>
      <w:numFmt w:val="bullet"/>
      <w:lvlText w:val="o"/>
      <w:lvlJc w:val="left"/>
      <w:pPr>
        <w:widowControl w:val="0"/>
        <w:autoSpaceDE w:val="0"/>
        <w:autoSpaceDN w:val="0"/>
        <w:adjustRightInd w:val="0"/>
        <w:spacing w:after="0" w:line="240" w:lineRule="auto"/>
        <w:ind w:left="5400" w:hanging="360"/>
      </w:pPr>
      <w:rPr>
        <w:rFonts w:ascii="Courier New" w:hAnsi="Courier New" w:cs="Courier New"/>
        <w:sz w:val="24"/>
        <w:szCs w:val="24"/>
      </w:rPr>
    </w:lvl>
    <w:lvl w:ilvl="8" w:tplc="FFFFFFFF">
      <w:start w:val="1"/>
      <w:numFmt w:val="bullet"/>
      <w:lvlText w:val=""/>
      <w:lvlJc w:val="left"/>
      <w:pPr>
        <w:widowControl w:val="0"/>
        <w:autoSpaceDE w:val="0"/>
        <w:autoSpaceDN w:val="0"/>
        <w:adjustRightInd w:val="0"/>
        <w:spacing w:after="0" w:line="240" w:lineRule="auto"/>
        <w:ind w:left="6120" w:hanging="360"/>
      </w:pPr>
      <w:rPr>
        <w:rFonts w:ascii="Wingdings" w:hAnsi="Wingdings" w:cs="Wingdings"/>
        <w:sz w:val="24"/>
        <w:szCs w:val="24"/>
      </w:rPr>
    </w:lvl>
  </w:abstractNum>
  <w:abstractNum w:abstractNumId="8" w15:restartNumberingAfterBreak="0">
    <w:nsid w:val="00000009"/>
    <w:multiLevelType w:val="hybridMultilevel"/>
    <w:tmpl w:val="BF3AB052"/>
    <w:lvl w:ilvl="0" w:tplc="FFFFFFFF">
      <w:start w:val="1"/>
      <w:numFmt w:val="bullet"/>
      <w:lvlText w:val=""/>
      <w:lvlJc w:val="left"/>
      <w:pPr>
        <w:widowControl w:val="0"/>
        <w:tabs>
          <w:tab w:val="num" w:pos="360"/>
        </w:tabs>
        <w:autoSpaceDE w:val="0"/>
        <w:autoSpaceDN w:val="0"/>
        <w:adjustRightInd w:val="0"/>
        <w:spacing w:after="0" w:line="240" w:lineRule="auto"/>
        <w:ind w:left="360" w:hanging="360"/>
      </w:pPr>
      <w:rPr>
        <w:rFonts w:ascii="Wingdings" w:hAnsi="Wingdings" w:cs="Wingdings"/>
        <w:sz w:val="24"/>
        <w:szCs w:val="24"/>
      </w:rPr>
    </w:lvl>
    <w:lvl w:ilvl="1" w:tplc="FFFFFFFF">
      <w:start w:val="1"/>
      <w:numFmt w:val="bullet"/>
      <w:lvlText w:val="o"/>
      <w:lvlJc w:val="left"/>
      <w:pPr>
        <w:widowControl w:val="0"/>
        <w:tabs>
          <w:tab w:val="num" w:pos="1080"/>
        </w:tabs>
        <w:autoSpaceDE w:val="0"/>
        <w:autoSpaceDN w:val="0"/>
        <w:adjustRightInd w:val="0"/>
        <w:spacing w:after="0" w:line="240" w:lineRule="auto"/>
        <w:ind w:left="1080" w:hanging="360"/>
      </w:pPr>
      <w:rPr>
        <w:rFonts w:ascii="Courier New" w:hAnsi="Courier New" w:cs="Courier New"/>
        <w:sz w:val="24"/>
        <w:szCs w:val="24"/>
      </w:rPr>
    </w:lvl>
    <w:lvl w:ilvl="2" w:tplc="FFFFFFFF">
      <w:start w:val="1"/>
      <w:numFmt w:val="bullet"/>
      <w:lvlText w:val=""/>
      <w:lvlJc w:val="left"/>
      <w:pPr>
        <w:widowControl w:val="0"/>
        <w:tabs>
          <w:tab w:val="num" w:pos="1800"/>
        </w:tabs>
        <w:autoSpaceDE w:val="0"/>
        <w:autoSpaceDN w:val="0"/>
        <w:adjustRightInd w:val="0"/>
        <w:spacing w:after="0" w:line="240" w:lineRule="auto"/>
        <w:ind w:left="1800" w:hanging="360"/>
      </w:pPr>
      <w:rPr>
        <w:rFonts w:ascii="Wingdings" w:hAnsi="Wingdings" w:cs="Wingdings"/>
        <w:sz w:val="24"/>
        <w:szCs w:val="24"/>
      </w:rPr>
    </w:lvl>
    <w:lvl w:ilvl="3" w:tplc="FFFFFFFF">
      <w:start w:val="1"/>
      <w:numFmt w:val="bullet"/>
      <w:lvlText w:val=""/>
      <w:lvlJc w:val="left"/>
      <w:pPr>
        <w:widowControl w:val="0"/>
        <w:tabs>
          <w:tab w:val="num" w:pos="2520"/>
        </w:tabs>
        <w:autoSpaceDE w:val="0"/>
        <w:autoSpaceDN w:val="0"/>
        <w:adjustRightInd w:val="0"/>
        <w:spacing w:after="0" w:line="240" w:lineRule="auto"/>
        <w:ind w:left="2520" w:hanging="360"/>
      </w:pPr>
      <w:rPr>
        <w:rFonts w:ascii="Symbol" w:hAnsi="Symbol" w:cs="Symbol"/>
        <w:sz w:val="24"/>
        <w:szCs w:val="24"/>
      </w:rPr>
    </w:lvl>
    <w:lvl w:ilvl="4" w:tplc="FFFFFFFF">
      <w:start w:val="1"/>
      <w:numFmt w:val="bullet"/>
      <w:lvlText w:val="o"/>
      <w:lvlJc w:val="left"/>
      <w:pPr>
        <w:widowControl w:val="0"/>
        <w:tabs>
          <w:tab w:val="num" w:pos="3240"/>
        </w:tabs>
        <w:autoSpaceDE w:val="0"/>
        <w:autoSpaceDN w:val="0"/>
        <w:adjustRightInd w:val="0"/>
        <w:spacing w:after="0" w:line="240" w:lineRule="auto"/>
        <w:ind w:left="3240" w:hanging="360"/>
      </w:pPr>
      <w:rPr>
        <w:rFonts w:ascii="Courier New" w:hAnsi="Courier New" w:cs="Courier New"/>
        <w:sz w:val="24"/>
        <w:szCs w:val="24"/>
      </w:rPr>
    </w:lvl>
    <w:lvl w:ilvl="5" w:tplc="FFFFFFFF">
      <w:start w:val="1"/>
      <w:numFmt w:val="bullet"/>
      <w:lvlText w:val=""/>
      <w:lvlJc w:val="left"/>
      <w:pPr>
        <w:widowControl w:val="0"/>
        <w:tabs>
          <w:tab w:val="num" w:pos="3960"/>
        </w:tabs>
        <w:autoSpaceDE w:val="0"/>
        <w:autoSpaceDN w:val="0"/>
        <w:adjustRightInd w:val="0"/>
        <w:spacing w:after="0" w:line="240" w:lineRule="auto"/>
        <w:ind w:left="3960" w:hanging="360"/>
      </w:pPr>
      <w:rPr>
        <w:rFonts w:ascii="Wingdings" w:hAnsi="Wingdings" w:cs="Wingdings"/>
        <w:sz w:val="24"/>
        <w:szCs w:val="24"/>
      </w:rPr>
    </w:lvl>
    <w:lvl w:ilvl="6" w:tplc="FFFFFFFF">
      <w:start w:val="1"/>
      <w:numFmt w:val="bullet"/>
      <w:lvlText w:val=""/>
      <w:lvlJc w:val="left"/>
      <w:pPr>
        <w:widowControl w:val="0"/>
        <w:tabs>
          <w:tab w:val="num" w:pos="4680"/>
        </w:tabs>
        <w:autoSpaceDE w:val="0"/>
        <w:autoSpaceDN w:val="0"/>
        <w:adjustRightInd w:val="0"/>
        <w:spacing w:after="0" w:line="240" w:lineRule="auto"/>
        <w:ind w:left="4680" w:hanging="360"/>
      </w:pPr>
      <w:rPr>
        <w:rFonts w:ascii="Symbol" w:hAnsi="Symbol" w:cs="Symbol"/>
        <w:sz w:val="24"/>
        <w:szCs w:val="24"/>
      </w:rPr>
    </w:lvl>
    <w:lvl w:ilvl="7" w:tplc="FFFFFFFF">
      <w:start w:val="1"/>
      <w:numFmt w:val="bullet"/>
      <w:lvlText w:val="o"/>
      <w:lvlJc w:val="left"/>
      <w:pPr>
        <w:widowControl w:val="0"/>
        <w:tabs>
          <w:tab w:val="num" w:pos="5400"/>
        </w:tabs>
        <w:autoSpaceDE w:val="0"/>
        <w:autoSpaceDN w:val="0"/>
        <w:adjustRightInd w:val="0"/>
        <w:spacing w:after="0" w:line="240" w:lineRule="auto"/>
        <w:ind w:left="5400" w:hanging="360"/>
      </w:pPr>
      <w:rPr>
        <w:rFonts w:ascii="Courier New" w:hAnsi="Courier New" w:cs="Courier New"/>
        <w:sz w:val="24"/>
        <w:szCs w:val="24"/>
      </w:rPr>
    </w:lvl>
    <w:lvl w:ilvl="8" w:tplc="FFFFFFFF">
      <w:start w:val="1"/>
      <w:numFmt w:val="bullet"/>
      <w:lvlText w:val=""/>
      <w:lvlJc w:val="left"/>
      <w:pPr>
        <w:widowControl w:val="0"/>
        <w:tabs>
          <w:tab w:val="num" w:pos="6120"/>
        </w:tabs>
        <w:autoSpaceDE w:val="0"/>
        <w:autoSpaceDN w:val="0"/>
        <w:adjustRightInd w:val="0"/>
        <w:spacing w:after="0" w:line="240" w:lineRule="auto"/>
        <w:ind w:left="6120" w:hanging="360"/>
      </w:pPr>
      <w:rPr>
        <w:rFonts w:ascii="Wingdings" w:hAnsi="Wingdings" w:cs="Wingdings"/>
        <w:sz w:val="24"/>
        <w:szCs w:val="24"/>
      </w:rPr>
    </w:lvl>
  </w:abstractNum>
  <w:abstractNum w:abstractNumId="9" w15:restartNumberingAfterBreak="0">
    <w:nsid w:val="0000000A"/>
    <w:multiLevelType w:val="hybridMultilevel"/>
    <w:tmpl w:val="CB30A79C"/>
    <w:lvl w:ilvl="0" w:tplc="FFFFFFFF">
      <w:start w:val="1"/>
      <w:numFmt w:val="bullet"/>
      <w:lvlText w:val=""/>
      <w:lvlJc w:val="left"/>
      <w:pPr>
        <w:widowControl w:val="0"/>
        <w:tabs>
          <w:tab w:val="num" w:pos="720"/>
        </w:tabs>
        <w:autoSpaceDE w:val="0"/>
        <w:autoSpaceDN w:val="0"/>
        <w:adjustRightInd w:val="0"/>
        <w:spacing w:after="0" w:line="240" w:lineRule="auto"/>
        <w:ind w:left="720" w:hanging="360"/>
      </w:pPr>
      <w:rPr>
        <w:rFonts w:ascii="Symbol" w:hAnsi="Symbol" w:cs="Symbol"/>
        <w:sz w:val="24"/>
        <w:szCs w:val="24"/>
      </w:rPr>
    </w:lvl>
    <w:lvl w:ilvl="1" w:tplc="FFFFFFFF">
      <w:start w:val="1"/>
      <w:numFmt w:val="bullet"/>
      <w:lvlText w:val="o"/>
      <w:lvlJc w:val="left"/>
      <w:pPr>
        <w:widowControl w:val="0"/>
        <w:tabs>
          <w:tab w:val="num" w:pos="1440"/>
        </w:tabs>
        <w:autoSpaceDE w:val="0"/>
        <w:autoSpaceDN w:val="0"/>
        <w:adjustRightInd w:val="0"/>
        <w:spacing w:after="0" w:line="240" w:lineRule="auto"/>
        <w:ind w:left="1440" w:hanging="360"/>
      </w:pPr>
      <w:rPr>
        <w:rFonts w:ascii="Courier New" w:hAnsi="Courier New" w:cs="Courier New"/>
        <w:sz w:val="24"/>
        <w:szCs w:val="24"/>
      </w:rPr>
    </w:lvl>
    <w:lvl w:ilvl="2" w:tplc="FFFFFFFF">
      <w:start w:val="1"/>
      <w:numFmt w:val="bullet"/>
      <w:lvlText w:val=""/>
      <w:lvlJc w:val="left"/>
      <w:pPr>
        <w:widowControl w:val="0"/>
        <w:tabs>
          <w:tab w:val="num" w:pos="2160"/>
        </w:tabs>
        <w:autoSpaceDE w:val="0"/>
        <w:autoSpaceDN w:val="0"/>
        <w:adjustRightInd w:val="0"/>
        <w:spacing w:after="0" w:line="240" w:lineRule="auto"/>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spacing w:after="0" w:line="240" w:lineRule="auto"/>
        <w:ind w:left="2880" w:hanging="360"/>
      </w:pPr>
      <w:rPr>
        <w:rFonts w:ascii="Symbol" w:hAnsi="Symbol" w:cs="Symbol"/>
        <w:sz w:val="24"/>
        <w:szCs w:val="24"/>
      </w:rPr>
    </w:lvl>
    <w:lvl w:ilvl="4" w:tplc="FFFFFFFF">
      <w:start w:val="1"/>
      <w:numFmt w:val="bullet"/>
      <w:lvlText w:val="o"/>
      <w:lvlJc w:val="left"/>
      <w:pPr>
        <w:widowControl w:val="0"/>
        <w:tabs>
          <w:tab w:val="num" w:pos="3600"/>
        </w:tabs>
        <w:autoSpaceDE w:val="0"/>
        <w:autoSpaceDN w:val="0"/>
        <w:adjustRightInd w:val="0"/>
        <w:spacing w:after="0" w:line="240" w:lineRule="auto"/>
        <w:ind w:left="3600" w:hanging="360"/>
      </w:pPr>
      <w:rPr>
        <w:rFonts w:ascii="Courier New" w:hAnsi="Courier New" w:cs="Courier New"/>
        <w:sz w:val="24"/>
        <w:szCs w:val="24"/>
      </w:rPr>
    </w:lvl>
    <w:lvl w:ilvl="5" w:tplc="FFFFFFFF">
      <w:start w:val="1"/>
      <w:numFmt w:val="bullet"/>
      <w:lvlText w:val=""/>
      <w:lvlJc w:val="left"/>
      <w:pPr>
        <w:widowControl w:val="0"/>
        <w:tabs>
          <w:tab w:val="num" w:pos="4320"/>
        </w:tabs>
        <w:autoSpaceDE w:val="0"/>
        <w:autoSpaceDN w:val="0"/>
        <w:adjustRightInd w:val="0"/>
        <w:spacing w:after="0" w:line="240" w:lineRule="auto"/>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spacing w:after="0" w:line="240" w:lineRule="auto"/>
        <w:ind w:left="5040" w:hanging="360"/>
      </w:pPr>
      <w:rPr>
        <w:rFonts w:ascii="Symbol" w:hAnsi="Symbol" w:cs="Symbol"/>
        <w:sz w:val="24"/>
        <w:szCs w:val="24"/>
      </w:rPr>
    </w:lvl>
    <w:lvl w:ilvl="7" w:tplc="FFFFFFFF">
      <w:start w:val="1"/>
      <w:numFmt w:val="bullet"/>
      <w:lvlText w:val="o"/>
      <w:lvlJc w:val="left"/>
      <w:pPr>
        <w:widowControl w:val="0"/>
        <w:tabs>
          <w:tab w:val="num" w:pos="5760"/>
        </w:tabs>
        <w:autoSpaceDE w:val="0"/>
        <w:autoSpaceDN w:val="0"/>
        <w:adjustRightInd w:val="0"/>
        <w:spacing w:after="0" w:line="240" w:lineRule="auto"/>
        <w:ind w:left="5760" w:hanging="360"/>
      </w:pPr>
      <w:rPr>
        <w:rFonts w:ascii="Courier New" w:hAnsi="Courier New" w:cs="Courier New"/>
        <w:sz w:val="24"/>
        <w:szCs w:val="24"/>
      </w:rPr>
    </w:lvl>
    <w:lvl w:ilvl="8" w:tplc="FFFFFFFF">
      <w:start w:val="1"/>
      <w:numFmt w:val="bullet"/>
      <w:lvlText w:val=""/>
      <w:lvlJc w:val="left"/>
      <w:pPr>
        <w:widowControl w:val="0"/>
        <w:tabs>
          <w:tab w:val="num" w:pos="6480"/>
        </w:tabs>
        <w:autoSpaceDE w:val="0"/>
        <w:autoSpaceDN w:val="0"/>
        <w:adjustRightInd w:val="0"/>
        <w:spacing w:after="0" w:line="240" w:lineRule="auto"/>
        <w:ind w:left="6480" w:hanging="360"/>
      </w:pPr>
      <w:rPr>
        <w:rFonts w:ascii="Wingdings" w:hAnsi="Wingdings" w:cs="Wingdings"/>
        <w:sz w:val="24"/>
        <w:szCs w:val="24"/>
      </w:rPr>
    </w:lvl>
  </w:abstractNum>
  <w:abstractNum w:abstractNumId="10" w15:restartNumberingAfterBreak="0">
    <w:nsid w:val="0000000B"/>
    <w:multiLevelType w:val="hybridMultilevel"/>
    <w:tmpl w:val="F7DC62BC"/>
    <w:lvl w:ilvl="0" w:tplc="FFFFFFFF">
      <w:start w:val="1"/>
      <w:numFmt w:val="bullet"/>
      <w:lvlText w:val=""/>
      <w:lvlJc w:val="left"/>
      <w:pPr>
        <w:widowControl w:val="0"/>
        <w:tabs>
          <w:tab w:val="num" w:pos="360"/>
        </w:tabs>
        <w:autoSpaceDE w:val="0"/>
        <w:autoSpaceDN w:val="0"/>
        <w:adjustRightInd w:val="0"/>
        <w:spacing w:after="0" w:line="240" w:lineRule="auto"/>
        <w:ind w:left="360" w:hanging="360"/>
      </w:pPr>
      <w:rPr>
        <w:rFonts w:ascii="Symbol" w:hAnsi="Symbol" w:cs="Symbol"/>
        <w:sz w:val="24"/>
        <w:szCs w:val="24"/>
      </w:rPr>
    </w:lvl>
    <w:lvl w:ilvl="1" w:tplc="FFFFFFFF">
      <w:start w:val="1"/>
      <w:numFmt w:val="bullet"/>
      <w:lvlText w:val="o"/>
      <w:lvlJc w:val="left"/>
      <w:pPr>
        <w:widowControl w:val="0"/>
        <w:tabs>
          <w:tab w:val="num" w:pos="1080"/>
        </w:tabs>
        <w:autoSpaceDE w:val="0"/>
        <w:autoSpaceDN w:val="0"/>
        <w:adjustRightInd w:val="0"/>
        <w:spacing w:after="0" w:line="240" w:lineRule="auto"/>
        <w:ind w:left="1080" w:hanging="360"/>
      </w:pPr>
      <w:rPr>
        <w:rFonts w:ascii="Courier New" w:hAnsi="Courier New" w:cs="Courier New"/>
        <w:sz w:val="24"/>
        <w:szCs w:val="24"/>
      </w:rPr>
    </w:lvl>
    <w:lvl w:ilvl="2" w:tplc="FFFFFFFF">
      <w:start w:val="1"/>
      <w:numFmt w:val="bullet"/>
      <w:lvlText w:val=""/>
      <w:lvlJc w:val="left"/>
      <w:pPr>
        <w:widowControl w:val="0"/>
        <w:tabs>
          <w:tab w:val="num" w:pos="1800"/>
        </w:tabs>
        <w:autoSpaceDE w:val="0"/>
        <w:autoSpaceDN w:val="0"/>
        <w:adjustRightInd w:val="0"/>
        <w:spacing w:after="0" w:line="240" w:lineRule="auto"/>
        <w:ind w:left="1800" w:hanging="360"/>
      </w:pPr>
      <w:rPr>
        <w:rFonts w:ascii="Wingdings" w:hAnsi="Wingdings" w:cs="Wingdings"/>
        <w:sz w:val="24"/>
        <w:szCs w:val="24"/>
      </w:rPr>
    </w:lvl>
    <w:lvl w:ilvl="3" w:tplc="FFFFFFFF">
      <w:start w:val="1"/>
      <w:numFmt w:val="bullet"/>
      <w:lvlText w:val=""/>
      <w:lvlJc w:val="left"/>
      <w:pPr>
        <w:widowControl w:val="0"/>
        <w:tabs>
          <w:tab w:val="num" w:pos="2520"/>
        </w:tabs>
        <w:autoSpaceDE w:val="0"/>
        <w:autoSpaceDN w:val="0"/>
        <w:adjustRightInd w:val="0"/>
        <w:spacing w:after="0" w:line="240" w:lineRule="auto"/>
        <w:ind w:left="2520" w:hanging="360"/>
      </w:pPr>
      <w:rPr>
        <w:rFonts w:ascii="Symbol" w:hAnsi="Symbol" w:cs="Symbol"/>
        <w:sz w:val="24"/>
        <w:szCs w:val="24"/>
      </w:rPr>
    </w:lvl>
    <w:lvl w:ilvl="4" w:tplc="FFFFFFFF">
      <w:start w:val="1"/>
      <w:numFmt w:val="bullet"/>
      <w:lvlText w:val="o"/>
      <w:lvlJc w:val="left"/>
      <w:pPr>
        <w:widowControl w:val="0"/>
        <w:tabs>
          <w:tab w:val="num" w:pos="3240"/>
        </w:tabs>
        <w:autoSpaceDE w:val="0"/>
        <w:autoSpaceDN w:val="0"/>
        <w:adjustRightInd w:val="0"/>
        <w:spacing w:after="0" w:line="240" w:lineRule="auto"/>
        <w:ind w:left="3240" w:hanging="360"/>
      </w:pPr>
      <w:rPr>
        <w:rFonts w:ascii="Courier New" w:hAnsi="Courier New" w:cs="Courier New"/>
        <w:sz w:val="24"/>
        <w:szCs w:val="24"/>
      </w:rPr>
    </w:lvl>
    <w:lvl w:ilvl="5" w:tplc="FFFFFFFF">
      <w:start w:val="1"/>
      <w:numFmt w:val="bullet"/>
      <w:lvlText w:val=""/>
      <w:lvlJc w:val="left"/>
      <w:pPr>
        <w:widowControl w:val="0"/>
        <w:tabs>
          <w:tab w:val="num" w:pos="3960"/>
        </w:tabs>
        <w:autoSpaceDE w:val="0"/>
        <w:autoSpaceDN w:val="0"/>
        <w:adjustRightInd w:val="0"/>
        <w:spacing w:after="0" w:line="240" w:lineRule="auto"/>
        <w:ind w:left="3960" w:hanging="360"/>
      </w:pPr>
      <w:rPr>
        <w:rFonts w:ascii="Wingdings" w:hAnsi="Wingdings" w:cs="Wingdings"/>
        <w:sz w:val="24"/>
        <w:szCs w:val="24"/>
      </w:rPr>
    </w:lvl>
    <w:lvl w:ilvl="6" w:tplc="FFFFFFFF">
      <w:start w:val="1"/>
      <w:numFmt w:val="bullet"/>
      <w:lvlText w:val=""/>
      <w:lvlJc w:val="left"/>
      <w:pPr>
        <w:widowControl w:val="0"/>
        <w:tabs>
          <w:tab w:val="num" w:pos="4680"/>
        </w:tabs>
        <w:autoSpaceDE w:val="0"/>
        <w:autoSpaceDN w:val="0"/>
        <w:adjustRightInd w:val="0"/>
        <w:spacing w:after="0" w:line="240" w:lineRule="auto"/>
        <w:ind w:left="4680" w:hanging="360"/>
      </w:pPr>
      <w:rPr>
        <w:rFonts w:ascii="Symbol" w:hAnsi="Symbol" w:cs="Symbol"/>
        <w:sz w:val="24"/>
        <w:szCs w:val="24"/>
      </w:rPr>
    </w:lvl>
    <w:lvl w:ilvl="7" w:tplc="FFFFFFFF">
      <w:start w:val="1"/>
      <w:numFmt w:val="bullet"/>
      <w:lvlText w:val="o"/>
      <w:lvlJc w:val="left"/>
      <w:pPr>
        <w:widowControl w:val="0"/>
        <w:tabs>
          <w:tab w:val="num" w:pos="5400"/>
        </w:tabs>
        <w:autoSpaceDE w:val="0"/>
        <w:autoSpaceDN w:val="0"/>
        <w:adjustRightInd w:val="0"/>
        <w:spacing w:after="0" w:line="240" w:lineRule="auto"/>
        <w:ind w:left="5400" w:hanging="360"/>
      </w:pPr>
      <w:rPr>
        <w:rFonts w:ascii="Courier New" w:hAnsi="Courier New" w:cs="Courier New"/>
        <w:sz w:val="24"/>
        <w:szCs w:val="24"/>
      </w:rPr>
    </w:lvl>
    <w:lvl w:ilvl="8" w:tplc="FFFFFFFF">
      <w:start w:val="1"/>
      <w:numFmt w:val="bullet"/>
      <w:lvlText w:val=""/>
      <w:lvlJc w:val="left"/>
      <w:pPr>
        <w:widowControl w:val="0"/>
        <w:tabs>
          <w:tab w:val="num" w:pos="6120"/>
        </w:tabs>
        <w:autoSpaceDE w:val="0"/>
        <w:autoSpaceDN w:val="0"/>
        <w:adjustRightInd w:val="0"/>
        <w:spacing w:after="0" w:line="240" w:lineRule="auto"/>
        <w:ind w:left="6120" w:hanging="360"/>
      </w:pPr>
      <w:rPr>
        <w:rFonts w:ascii="Wingdings" w:hAnsi="Wingdings" w:cs="Wingdings"/>
        <w:sz w:val="24"/>
        <w:szCs w:val="24"/>
      </w:rPr>
    </w:lvl>
  </w:abstractNum>
  <w:num w:numId="1">
    <w:abstractNumId w:val="0"/>
    <w:lvlOverride w:ilvl="0">
      <w:lvl w:ilvl="0">
        <w:start w:val="1"/>
        <w:numFmt w:val="bullet"/>
        <w:lvlText w:val=""/>
        <w:legacy w:legacy="1" w:legacySpace="120" w:legacyIndent="360"/>
        <w:lvlJc w:val="left"/>
        <w:pPr>
          <w:widowControl w:val="0"/>
          <w:autoSpaceDE w:val="0"/>
          <w:autoSpaceDN w:val="0"/>
          <w:adjustRightInd w:val="0"/>
          <w:spacing w:after="0" w:line="240" w:lineRule="auto"/>
          <w:ind w:left="360" w:hanging="360"/>
        </w:pPr>
        <w:rPr>
          <w:rFonts w:ascii="Wingdings" w:hAnsi="Wingdings" w:cs="Wingdings"/>
          <w:sz w:val="24"/>
          <w:szCs w:val="24"/>
        </w:rPr>
      </w:lvl>
    </w:lvlOverride>
  </w:num>
  <w:num w:numId="2">
    <w:abstractNumId w:val="3"/>
  </w:num>
  <w:num w:numId="3">
    <w:abstractNumId w:val="8"/>
  </w:num>
  <w:num w:numId="4">
    <w:abstractNumId w:val="5"/>
  </w:num>
  <w:num w:numId="5">
    <w:abstractNumId w:val="4"/>
  </w:num>
  <w:num w:numId="6">
    <w:abstractNumId w:val="10"/>
  </w:num>
  <w:num w:numId="7">
    <w:abstractNumId w:val="1"/>
  </w:num>
  <w:num w:numId="8">
    <w:abstractNumId w:val="2"/>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DisplayPageBoundaries/>
  <w:embedSystemFonts/>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EF"/>
    <w:rsid w:val="00566F88"/>
    <w:rsid w:val="005E22AE"/>
    <w:rsid w:val="00641493"/>
    <w:rsid w:val="006520EF"/>
    <w:rsid w:val="00925C1B"/>
    <w:rsid w:val="00C46D75"/>
    <w:rsid w:val="00E87C31"/>
    <w:rsid w:val="00F1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jc w:val="both"/>
      <w:outlineLvl w:val="1"/>
    </w:pPr>
    <w:rPr>
      <w:b/>
      <w:bCs/>
      <w:sz w:val="22"/>
      <w:szCs w:val="22"/>
    </w:rPr>
  </w:style>
  <w:style w:type="paragraph" w:styleId="Heading3">
    <w:name w:val="heading 3"/>
    <w:basedOn w:val="Normal"/>
    <w:next w:val="Normal"/>
    <w:link w:val="Heading3Char"/>
    <w:uiPriority w:val="9"/>
    <w:qFormat/>
    <w:pPr>
      <w:keepNext/>
      <w:outlineLvl w:val="2"/>
    </w:pPr>
    <w:rPr>
      <w:b/>
      <w:bCs/>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Haettenschweiler" w:hAnsi="Haettenschweiler" w:cs="Haettenschweiler"/>
    </w:rPr>
  </w:style>
  <w:style w:type="paragraph" w:styleId="EnvelopeReturn">
    <w:name w:val="envelope return"/>
    <w:basedOn w:val="Normal"/>
    <w:uiPriority w:val="99"/>
    <w:rPr>
      <w:rFonts w:ascii="Haettenschweiler" w:hAnsi="Haettenschweiler" w:cs="Haettenschweiler"/>
      <w:sz w:val="20"/>
      <w:szCs w:val="20"/>
    </w:rPr>
  </w:style>
  <w:style w:type="paragraph" w:styleId="BodyText">
    <w:name w:val="Body Text"/>
    <w:basedOn w:val="Normal"/>
    <w:link w:val="BodyTextChar"/>
    <w:uiPriority w:val="99"/>
    <w:rPr>
      <w:i/>
      <w:iCs/>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BodyText2">
    <w:name w:val="Body Text 2"/>
    <w:basedOn w:val="Normal"/>
    <w:link w:val="BodyText2Char"/>
    <w:uiPriority w:val="99"/>
    <w:rPr>
      <w:sz w:val="22"/>
      <w:szCs w:val="22"/>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paragraph" w:styleId="FootnoteText">
    <w:name w:val="footnote text"/>
    <w:basedOn w:val="Normal"/>
    <w:link w:val="FootnoteTextChar"/>
    <w:hidden/>
    <w:uiPriority w:val="99"/>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character" w:styleId="FootnoteReference">
    <w:name w:val="footnote reference"/>
    <w:basedOn w:val="DefaultParagraphFont"/>
    <w:hidden/>
    <w:uiPriority w:val="99"/>
    <w:rPr>
      <w:rFonts w:ascii="Times New Roman" w:hAnsi="Times New Roman" w:cs="Times New Roman"/>
      <w:sz w:val="24"/>
      <w:szCs w:val="24"/>
      <w:vertAlign w:val="superscript"/>
      <w:lang w:val="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sz w:val="24"/>
      <w:szCs w:val="24"/>
      <w:lang w:val="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character" w:styleId="Emphasis">
    <w:name w:val="Emphasis"/>
    <w:basedOn w:val="DefaultParagraphFont"/>
    <w:uiPriority w:val="20"/>
    <w:qFormat/>
    <w:rPr>
      <w:rFonts w:ascii="Times New Roman" w:hAnsi="Times New Roman" w:cs="Times New Roman"/>
      <w:i/>
      <w:iCs/>
      <w:sz w:val="24"/>
      <w:szCs w:val="24"/>
      <w:lang w:val="en-US"/>
    </w:rPr>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US"/>
    </w:rPr>
  </w:style>
  <w:style w:type="paragraph" w:customStyle="1" w:styleId="DeltaViewTableHeading">
    <w:name w:val="DeltaView Table Heading"/>
    <w:basedOn w:val="Normal"/>
    <w:uiPriority w:val="99"/>
    <w:pPr>
      <w:widowControl/>
      <w:spacing w:after="120"/>
    </w:pPr>
    <w:rPr>
      <w:rFonts w:ascii="Arial" w:hAnsi="Arial" w:cs="Arial"/>
      <w:b/>
      <w:bCs/>
    </w:rPr>
  </w:style>
  <w:style w:type="paragraph" w:customStyle="1" w:styleId="DeltaViewTableBody">
    <w:name w:val="DeltaView Table Body"/>
    <w:basedOn w:val="Normal"/>
    <w:uiPriority w:val="99"/>
    <w:pPr>
      <w:widowControl/>
    </w:pPr>
    <w:rPr>
      <w:rFonts w:ascii="Arial" w:hAnsi="Arial" w:cs="Arial"/>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styleId="CommentReference">
    <w:name w:val="annotation reference"/>
    <w:basedOn w:val="DefaultParagraphFont"/>
    <w:uiPriority w:val="99"/>
    <w:rPr>
      <w:sz w:val="16"/>
      <w:szCs w:val="16"/>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HTMLPreformatted"/>
    <w:link w:val="CommentTextChar"/>
    <w:uiPriority w:val="99"/>
    <w:pPr>
      <w:widowControl/>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ListParagraph"/>
    <w:link w:val="DocumentMapChar"/>
    <w:uiPriority w:val="99"/>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5.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3.emf"/><Relationship Id="rId28" Type="http://schemas.openxmlformats.org/officeDocument/2006/relationships/image" Target="media/image8.emf"/><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3091</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2017-11-28T18:01:00Z</dcterms:created>
  <dcterms:modified xsi:type="dcterms:W3CDTF">2017-11-28T18:01:00Z</dcterms:modified>
</cp:coreProperties>
</file>